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BB04" w14:textId="77777777" w:rsidR="00706D64" w:rsidRDefault="007847AC">
      <w:pPr>
        <w:pStyle w:val="BodyText"/>
        <w:ind w:left="7833" w:firstLine="0"/>
        <w:rPr>
          <w:sz w:val="20"/>
        </w:rPr>
      </w:pPr>
      <w:r>
        <w:rPr>
          <w:noProof/>
          <w:sz w:val="20"/>
        </w:rPr>
        <w:drawing>
          <wp:inline distT="0" distB="0" distL="0" distR="0" wp14:anchorId="08FFBC6D" wp14:editId="08FFBC6E">
            <wp:extent cx="1376053" cy="3535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76053" cy="353568"/>
                    </a:xfrm>
                    <a:prstGeom prst="rect">
                      <a:avLst/>
                    </a:prstGeom>
                  </pic:spPr>
                </pic:pic>
              </a:graphicData>
            </a:graphic>
          </wp:inline>
        </w:drawing>
      </w:r>
    </w:p>
    <w:p w14:paraId="08FFBB05" w14:textId="77777777" w:rsidR="00706D64" w:rsidRDefault="00706D64">
      <w:pPr>
        <w:pStyle w:val="BodyText"/>
        <w:spacing w:before="1"/>
        <w:ind w:firstLine="0"/>
        <w:rPr>
          <w:sz w:val="18"/>
        </w:rPr>
      </w:pPr>
    </w:p>
    <w:p w14:paraId="08FFBB06" w14:textId="77777777" w:rsidR="00706D64" w:rsidRDefault="007847AC">
      <w:pPr>
        <w:spacing w:before="85"/>
        <w:ind w:left="100"/>
        <w:rPr>
          <w:sz w:val="36"/>
        </w:rPr>
      </w:pPr>
      <w:r>
        <w:rPr>
          <w:color w:val="00548C"/>
          <w:sz w:val="36"/>
        </w:rPr>
        <w:t>Clinical Policy: Lung Transplantation</w:t>
      </w:r>
    </w:p>
    <w:p w14:paraId="08FFBB07" w14:textId="3F220B55" w:rsidR="00706D64" w:rsidRDefault="007847AC">
      <w:pPr>
        <w:pStyle w:val="BodyText"/>
        <w:tabs>
          <w:tab w:val="left" w:pos="7734"/>
          <w:tab w:val="left" w:pos="8427"/>
        </w:tabs>
        <w:ind w:left="100" w:right="369" w:firstLine="0"/>
      </w:pPr>
      <w:r>
        <w:rPr>
          <w:color w:val="00548C"/>
        </w:rPr>
        <w:t>Reference</w:t>
      </w:r>
      <w:r>
        <w:rPr>
          <w:color w:val="00548C"/>
          <w:spacing w:val="-3"/>
        </w:rPr>
        <w:t xml:space="preserve"> </w:t>
      </w:r>
      <w:r>
        <w:rPr>
          <w:color w:val="00548C"/>
        </w:rPr>
        <w:t>Number:</w:t>
      </w:r>
      <w:r>
        <w:rPr>
          <w:color w:val="00548C"/>
          <w:spacing w:val="-2"/>
        </w:rPr>
        <w:t xml:space="preserve"> </w:t>
      </w:r>
      <w:r>
        <w:rPr>
          <w:color w:val="00548C"/>
        </w:rPr>
        <w:t>CP.MP.57</w:t>
      </w:r>
      <w:r>
        <w:rPr>
          <w:color w:val="00548C"/>
        </w:rPr>
        <w:tab/>
      </w:r>
      <w:hyperlink w:anchor="_bookmark0" w:history="1">
        <w:r>
          <w:rPr>
            <w:color w:val="800080"/>
            <w:u w:val="single" w:color="800080"/>
          </w:rPr>
          <w:t>Coding</w:t>
        </w:r>
        <w:r>
          <w:rPr>
            <w:color w:val="800080"/>
            <w:spacing w:val="-4"/>
            <w:u w:val="single" w:color="800080"/>
          </w:rPr>
          <w:t xml:space="preserve"> </w:t>
        </w:r>
        <w:r>
          <w:rPr>
            <w:color w:val="800080"/>
            <w:u w:val="single" w:color="800080"/>
          </w:rPr>
          <w:t>Implications</w:t>
        </w:r>
      </w:hyperlink>
      <w:r>
        <w:rPr>
          <w:color w:val="800080"/>
          <w:w w:val="99"/>
        </w:rPr>
        <w:t xml:space="preserve"> </w:t>
      </w:r>
      <w:r>
        <w:rPr>
          <w:color w:val="00548C"/>
        </w:rPr>
        <w:t>Last Review</w:t>
      </w:r>
      <w:r>
        <w:rPr>
          <w:color w:val="00548C"/>
          <w:spacing w:val="-4"/>
        </w:rPr>
        <w:t xml:space="preserve"> </w:t>
      </w:r>
      <w:r>
        <w:rPr>
          <w:color w:val="00548C"/>
        </w:rPr>
        <w:t>Date:</w:t>
      </w:r>
      <w:r>
        <w:rPr>
          <w:color w:val="00548C"/>
          <w:spacing w:val="-2"/>
        </w:rPr>
        <w:t xml:space="preserve"> </w:t>
      </w:r>
      <w:r w:rsidR="001F665E">
        <w:rPr>
          <w:color w:val="00548C"/>
          <w:spacing w:val="-2"/>
        </w:rPr>
        <w:t>0</w:t>
      </w:r>
      <w:r w:rsidR="009D74D0">
        <w:rPr>
          <w:color w:val="00548C"/>
          <w:spacing w:val="-2"/>
        </w:rPr>
        <w:t>5/20</w:t>
      </w:r>
      <w:r w:rsidR="00E57F77">
        <w:rPr>
          <w:color w:val="00548C"/>
        </w:rPr>
        <w:t xml:space="preserve"> </w:t>
      </w:r>
      <w:r>
        <w:rPr>
          <w:color w:val="00548C"/>
        </w:rPr>
        <w:tab/>
      </w:r>
      <w:r>
        <w:rPr>
          <w:color w:val="00548C"/>
        </w:rPr>
        <w:tab/>
      </w:r>
      <w:hyperlink w:anchor="_bookmark1" w:history="1">
        <w:r>
          <w:rPr>
            <w:color w:val="800080"/>
            <w:u w:val="single" w:color="800080"/>
          </w:rPr>
          <w:t>Revision</w:t>
        </w:r>
        <w:r>
          <w:rPr>
            <w:color w:val="800080"/>
            <w:spacing w:val="-3"/>
            <w:u w:val="single" w:color="800080"/>
          </w:rPr>
          <w:t xml:space="preserve"> </w:t>
        </w:r>
        <w:r>
          <w:rPr>
            <w:color w:val="800080"/>
            <w:u w:val="single" w:color="800080"/>
          </w:rPr>
          <w:t>Log</w:t>
        </w:r>
      </w:hyperlink>
    </w:p>
    <w:p w14:paraId="08FFBB08" w14:textId="77777777" w:rsidR="00706D64" w:rsidRDefault="00706D64">
      <w:pPr>
        <w:pStyle w:val="BodyText"/>
        <w:spacing w:before="2"/>
        <w:ind w:firstLine="0"/>
        <w:rPr>
          <w:sz w:val="16"/>
        </w:rPr>
      </w:pPr>
    </w:p>
    <w:p w14:paraId="08FFBB09" w14:textId="77777777" w:rsidR="00706D64" w:rsidRDefault="007847AC">
      <w:pPr>
        <w:pStyle w:val="Heading1"/>
        <w:spacing w:before="90" w:line="244" w:lineRule="auto"/>
        <w:ind w:right="1587"/>
      </w:pPr>
      <w:r>
        <w:rPr>
          <w:color w:val="00548C"/>
        </w:rPr>
        <w:t xml:space="preserve">See </w:t>
      </w:r>
      <w:hyperlink w:anchor="_bookmark2" w:history="1">
        <w:r>
          <w:rPr>
            <w:b w:val="0"/>
            <w:color w:val="800080"/>
            <w:u w:val="single" w:color="800080"/>
          </w:rPr>
          <w:t xml:space="preserve">Important Reminder </w:t>
        </w:r>
      </w:hyperlink>
      <w:r>
        <w:rPr>
          <w:color w:val="00548C"/>
        </w:rPr>
        <w:t>at the end of this policy for important regulatory and legal information.</w:t>
      </w:r>
    </w:p>
    <w:p w14:paraId="08FFBB0A" w14:textId="77777777" w:rsidR="00706D64" w:rsidRDefault="00706D64">
      <w:pPr>
        <w:pStyle w:val="BodyText"/>
        <w:spacing w:before="6"/>
        <w:ind w:firstLine="0"/>
        <w:rPr>
          <w:b/>
          <w:sz w:val="23"/>
        </w:rPr>
      </w:pPr>
    </w:p>
    <w:p w14:paraId="08FFBB0B" w14:textId="77777777" w:rsidR="00706D64" w:rsidRDefault="007847AC">
      <w:pPr>
        <w:spacing w:line="274" w:lineRule="exact"/>
        <w:ind w:left="100"/>
        <w:rPr>
          <w:b/>
          <w:sz w:val="24"/>
        </w:rPr>
      </w:pPr>
      <w:bookmarkStart w:id="0" w:name="Description"/>
      <w:bookmarkEnd w:id="0"/>
      <w:r>
        <w:rPr>
          <w:b/>
          <w:sz w:val="24"/>
        </w:rPr>
        <w:t>Description</w:t>
      </w:r>
    </w:p>
    <w:p w14:paraId="08FFBB0C" w14:textId="77777777" w:rsidR="00706D64" w:rsidRDefault="007847AC">
      <w:pPr>
        <w:pStyle w:val="BodyText"/>
        <w:spacing w:line="274" w:lineRule="exact"/>
        <w:ind w:left="100" w:firstLine="0"/>
      </w:pPr>
      <w:r>
        <w:t>Medical necessity criteria for the review of lung transplantation requests.</w:t>
      </w:r>
    </w:p>
    <w:p w14:paraId="08FFBB0D" w14:textId="77777777" w:rsidR="00706D64" w:rsidRDefault="00706D64">
      <w:pPr>
        <w:pStyle w:val="BodyText"/>
        <w:spacing w:before="5"/>
        <w:ind w:firstLine="0"/>
      </w:pPr>
    </w:p>
    <w:p w14:paraId="08FFBB0E" w14:textId="77777777" w:rsidR="00706D64" w:rsidRDefault="007847AC">
      <w:pPr>
        <w:pStyle w:val="Heading1"/>
        <w:spacing w:line="266" w:lineRule="exact"/>
      </w:pPr>
      <w:bookmarkStart w:id="1" w:name="Policy/Criteria"/>
      <w:bookmarkEnd w:id="1"/>
      <w:r>
        <w:t>Policy/Criteria</w:t>
      </w:r>
    </w:p>
    <w:p w14:paraId="08FFBB0F" w14:textId="77777777" w:rsidR="00706D64" w:rsidRDefault="007847AC">
      <w:pPr>
        <w:pStyle w:val="ListParagraph"/>
        <w:numPr>
          <w:ilvl w:val="0"/>
          <w:numId w:val="2"/>
        </w:numPr>
        <w:tabs>
          <w:tab w:val="left" w:pos="460"/>
        </w:tabs>
        <w:ind w:right="899"/>
        <w:jc w:val="both"/>
        <w:rPr>
          <w:sz w:val="24"/>
        </w:rPr>
      </w:pPr>
      <w:r>
        <w:rPr>
          <w:sz w:val="24"/>
        </w:rPr>
        <w:t>It is the policy of health plans affiliated with Centene Corporation</w:t>
      </w:r>
      <w:r>
        <w:rPr>
          <w:position w:val="9"/>
          <w:sz w:val="16"/>
        </w:rPr>
        <w:t xml:space="preserve">® </w:t>
      </w:r>
      <w:r>
        <w:rPr>
          <w:sz w:val="24"/>
        </w:rPr>
        <w:t xml:space="preserve">that lung transplant for members with chronic, end-stage lung disease who have failed maximal medical therapy is </w:t>
      </w:r>
      <w:r>
        <w:rPr>
          <w:b/>
          <w:sz w:val="24"/>
        </w:rPr>
        <w:t xml:space="preserve">medically necessary </w:t>
      </w:r>
      <w:r>
        <w:rPr>
          <w:sz w:val="24"/>
        </w:rPr>
        <w:t>when all of the following criteria are</w:t>
      </w:r>
      <w:r>
        <w:rPr>
          <w:spacing w:val="-18"/>
          <w:sz w:val="24"/>
        </w:rPr>
        <w:t xml:space="preserve"> </w:t>
      </w:r>
      <w:r>
        <w:rPr>
          <w:sz w:val="24"/>
        </w:rPr>
        <w:t>met:</w:t>
      </w:r>
    </w:p>
    <w:p w14:paraId="08FFBB10" w14:textId="77777777" w:rsidR="00706D64" w:rsidRDefault="00706D64">
      <w:pPr>
        <w:pStyle w:val="BodyText"/>
        <w:spacing w:before="10"/>
        <w:ind w:firstLine="0"/>
      </w:pPr>
    </w:p>
    <w:p w14:paraId="08FFBB11" w14:textId="77777777" w:rsidR="00706D64" w:rsidRDefault="007847AC">
      <w:pPr>
        <w:pStyle w:val="ListParagraph"/>
        <w:numPr>
          <w:ilvl w:val="1"/>
          <w:numId w:val="2"/>
        </w:numPr>
        <w:tabs>
          <w:tab w:val="left" w:pos="820"/>
        </w:tabs>
        <w:ind w:right="729"/>
        <w:rPr>
          <w:sz w:val="24"/>
        </w:rPr>
      </w:pPr>
      <w:r>
        <w:rPr>
          <w:sz w:val="24"/>
        </w:rPr>
        <w:t>High (&gt; 50%) risk of death from lung disease within 2 years if lung transplantation is not performed.</w:t>
      </w:r>
    </w:p>
    <w:p w14:paraId="08FFBB12" w14:textId="77777777" w:rsidR="00706D64" w:rsidRDefault="00706D64">
      <w:pPr>
        <w:pStyle w:val="BodyText"/>
        <w:spacing w:before="11"/>
        <w:ind w:firstLine="0"/>
        <w:rPr>
          <w:sz w:val="23"/>
        </w:rPr>
      </w:pPr>
    </w:p>
    <w:p w14:paraId="08FFBB13" w14:textId="77777777" w:rsidR="00706D64" w:rsidRDefault="007847AC">
      <w:pPr>
        <w:pStyle w:val="ListParagraph"/>
        <w:numPr>
          <w:ilvl w:val="1"/>
          <w:numId w:val="2"/>
        </w:numPr>
        <w:tabs>
          <w:tab w:val="left" w:pos="820"/>
        </w:tabs>
        <w:rPr>
          <w:sz w:val="24"/>
        </w:rPr>
      </w:pPr>
      <w:r>
        <w:rPr>
          <w:sz w:val="24"/>
        </w:rPr>
        <w:t>High (&gt; 80%) likelihood of surviving at least 90 days after lung</w:t>
      </w:r>
      <w:r>
        <w:rPr>
          <w:spacing w:val="-15"/>
          <w:sz w:val="24"/>
        </w:rPr>
        <w:t xml:space="preserve"> </w:t>
      </w:r>
      <w:r>
        <w:rPr>
          <w:sz w:val="24"/>
        </w:rPr>
        <w:t>transplantation.</w:t>
      </w:r>
    </w:p>
    <w:p w14:paraId="08FFBB14" w14:textId="77777777" w:rsidR="00706D64" w:rsidRDefault="00706D64">
      <w:pPr>
        <w:pStyle w:val="BodyText"/>
        <w:spacing w:before="11"/>
        <w:ind w:firstLine="0"/>
        <w:rPr>
          <w:sz w:val="23"/>
        </w:rPr>
      </w:pPr>
    </w:p>
    <w:p w14:paraId="08FFBB15" w14:textId="77777777" w:rsidR="00706D64" w:rsidRDefault="007847AC">
      <w:pPr>
        <w:pStyle w:val="ListParagraph"/>
        <w:numPr>
          <w:ilvl w:val="1"/>
          <w:numId w:val="2"/>
        </w:numPr>
        <w:tabs>
          <w:tab w:val="left" w:pos="820"/>
        </w:tabs>
        <w:ind w:right="1381"/>
        <w:rPr>
          <w:sz w:val="24"/>
        </w:rPr>
      </w:pPr>
      <w:r>
        <w:rPr>
          <w:sz w:val="24"/>
        </w:rPr>
        <w:t>High (&gt; 80%) likelihood of 5-year post-transplant survival from a general</w:t>
      </w:r>
      <w:r>
        <w:rPr>
          <w:spacing w:val="-20"/>
          <w:sz w:val="24"/>
        </w:rPr>
        <w:t xml:space="preserve"> </w:t>
      </w:r>
      <w:r>
        <w:rPr>
          <w:sz w:val="24"/>
        </w:rPr>
        <w:t>medical perspective provided that there is adequate graft</w:t>
      </w:r>
      <w:r>
        <w:rPr>
          <w:spacing w:val="-11"/>
          <w:sz w:val="24"/>
        </w:rPr>
        <w:t xml:space="preserve"> </w:t>
      </w:r>
      <w:r>
        <w:rPr>
          <w:sz w:val="24"/>
        </w:rPr>
        <w:t>function.</w:t>
      </w:r>
    </w:p>
    <w:p w14:paraId="08FFBB16" w14:textId="77777777" w:rsidR="00706D64" w:rsidRDefault="00706D64">
      <w:pPr>
        <w:pStyle w:val="BodyText"/>
        <w:spacing w:before="11"/>
        <w:ind w:firstLine="0"/>
        <w:rPr>
          <w:sz w:val="23"/>
        </w:rPr>
      </w:pPr>
    </w:p>
    <w:p w14:paraId="08FFBB17" w14:textId="77777777" w:rsidR="00706D64" w:rsidRDefault="007847AC">
      <w:pPr>
        <w:pStyle w:val="ListParagraph"/>
        <w:numPr>
          <w:ilvl w:val="1"/>
          <w:numId w:val="2"/>
        </w:numPr>
        <w:tabs>
          <w:tab w:val="left" w:pos="820"/>
        </w:tabs>
        <w:rPr>
          <w:sz w:val="24"/>
        </w:rPr>
      </w:pPr>
      <w:r>
        <w:rPr>
          <w:sz w:val="24"/>
        </w:rPr>
        <w:t>Does not have ANY of the following absolute</w:t>
      </w:r>
      <w:r>
        <w:rPr>
          <w:spacing w:val="-12"/>
          <w:sz w:val="24"/>
        </w:rPr>
        <w:t xml:space="preserve"> </w:t>
      </w:r>
      <w:r>
        <w:rPr>
          <w:sz w:val="24"/>
        </w:rPr>
        <w:t>contraindications:</w:t>
      </w:r>
    </w:p>
    <w:p w14:paraId="08FFBB18" w14:textId="61C4DE8E" w:rsidR="00706D64" w:rsidRDefault="007847AC" w:rsidP="000D601A">
      <w:pPr>
        <w:pStyle w:val="ListParagraph"/>
        <w:numPr>
          <w:ilvl w:val="2"/>
          <w:numId w:val="2"/>
        </w:numPr>
        <w:tabs>
          <w:tab w:val="left" w:pos="1180"/>
        </w:tabs>
        <w:ind w:right="663"/>
        <w:rPr>
          <w:sz w:val="24"/>
        </w:rPr>
      </w:pPr>
      <w:r>
        <w:rPr>
          <w:sz w:val="24"/>
        </w:rPr>
        <w:t>Malignancy, except for non-melanoma localized skin cancer</w:t>
      </w:r>
      <w:r>
        <w:rPr>
          <w:spacing w:val="-19"/>
          <w:sz w:val="24"/>
        </w:rPr>
        <w:t xml:space="preserve"> </w:t>
      </w:r>
      <w:r>
        <w:rPr>
          <w:sz w:val="24"/>
        </w:rPr>
        <w:t>that has been treated</w:t>
      </w:r>
      <w:r>
        <w:rPr>
          <w:spacing w:val="-9"/>
          <w:sz w:val="24"/>
        </w:rPr>
        <w:t xml:space="preserve"> </w:t>
      </w:r>
      <w:r>
        <w:rPr>
          <w:sz w:val="24"/>
        </w:rPr>
        <w:t>appropriately</w:t>
      </w:r>
      <w:r w:rsidR="000D601A">
        <w:rPr>
          <w:sz w:val="24"/>
        </w:rPr>
        <w:t xml:space="preserve">, </w:t>
      </w:r>
      <w:r w:rsidR="000D601A" w:rsidRPr="000D601A">
        <w:rPr>
          <w:sz w:val="24"/>
        </w:rPr>
        <w:t>low grade prostate cancer, a malignancy that has been completely resected, or a treated malignancy determined to have a small likelihood of recurrence and acceptable future risks</w:t>
      </w:r>
      <w:r>
        <w:rPr>
          <w:sz w:val="24"/>
        </w:rPr>
        <w:t>;</w:t>
      </w:r>
    </w:p>
    <w:p w14:paraId="08FFBB19" w14:textId="77777777" w:rsidR="00706D64" w:rsidRDefault="007847AC">
      <w:pPr>
        <w:pStyle w:val="ListParagraph"/>
        <w:numPr>
          <w:ilvl w:val="2"/>
          <w:numId w:val="2"/>
        </w:numPr>
        <w:tabs>
          <w:tab w:val="left" w:pos="1180"/>
        </w:tabs>
        <w:ind w:right="870"/>
        <w:rPr>
          <w:sz w:val="24"/>
        </w:rPr>
      </w:pPr>
      <w:r>
        <w:rPr>
          <w:sz w:val="24"/>
        </w:rPr>
        <w:t>Untreatable significant dysfunction of another major organ system unless combined organ transplantation can be</w:t>
      </w:r>
      <w:r>
        <w:rPr>
          <w:spacing w:val="-8"/>
          <w:sz w:val="24"/>
        </w:rPr>
        <w:t xml:space="preserve"> </w:t>
      </w:r>
      <w:r>
        <w:rPr>
          <w:sz w:val="24"/>
        </w:rPr>
        <w:t>performed;</w:t>
      </w:r>
    </w:p>
    <w:p w14:paraId="08FFBB1A" w14:textId="77777777" w:rsidR="00706D64" w:rsidRDefault="007847AC">
      <w:pPr>
        <w:pStyle w:val="ListParagraph"/>
        <w:numPr>
          <w:ilvl w:val="2"/>
          <w:numId w:val="2"/>
        </w:numPr>
        <w:tabs>
          <w:tab w:val="left" w:pos="1180"/>
        </w:tabs>
        <w:ind w:right="773"/>
        <w:rPr>
          <w:sz w:val="24"/>
        </w:rPr>
      </w:pPr>
      <w:r>
        <w:rPr>
          <w:sz w:val="24"/>
        </w:rPr>
        <w:t>Uncorrected atherosclerotic disease with suspected or confirmed end-organ ischemia or dysfunction and/or coronary artery disease not amenable to</w:t>
      </w:r>
      <w:r>
        <w:rPr>
          <w:spacing w:val="-12"/>
          <w:sz w:val="24"/>
        </w:rPr>
        <w:t xml:space="preserve"> </w:t>
      </w:r>
      <w:r>
        <w:rPr>
          <w:sz w:val="24"/>
        </w:rPr>
        <w:t>revascularization;</w:t>
      </w:r>
    </w:p>
    <w:p w14:paraId="08FFBB1B" w14:textId="77777777" w:rsidR="00706D64" w:rsidRDefault="007847AC">
      <w:pPr>
        <w:pStyle w:val="ListParagraph"/>
        <w:numPr>
          <w:ilvl w:val="2"/>
          <w:numId w:val="2"/>
        </w:numPr>
        <w:tabs>
          <w:tab w:val="left" w:pos="1180"/>
        </w:tabs>
        <w:ind w:right="1313"/>
        <w:rPr>
          <w:sz w:val="24"/>
        </w:rPr>
      </w:pPr>
      <w:r>
        <w:rPr>
          <w:sz w:val="24"/>
        </w:rPr>
        <w:t>Acute medical instability, including, but not limited to, acute sepsis, acute viral respiratory infection, myocardial infarction, and liver</w:t>
      </w:r>
      <w:r>
        <w:rPr>
          <w:spacing w:val="-15"/>
          <w:sz w:val="24"/>
        </w:rPr>
        <w:t xml:space="preserve"> </w:t>
      </w:r>
      <w:r>
        <w:rPr>
          <w:sz w:val="24"/>
        </w:rPr>
        <w:t>failure;</w:t>
      </w:r>
    </w:p>
    <w:p w14:paraId="08FFBB1C" w14:textId="77777777" w:rsidR="00706D64" w:rsidRDefault="007847AC">
      <w:pPr>
        <w:pStyle w:val="ListParagraph"/>
        <w:numPr>
          <w:ilvl w:val="2"/>
          <w:numId w:val="2"/>
        </w:numPr>
        <w:tabs>
          <w:tab w:val="left" w:pos="1180"/>
        </w:tabs>
        <w:rPr>
          <w:sz w:val="24"/>
        </w:rPr>
      </w:pPr>
      <w:r>
        <w:rPr>
          <w:sz w:val="24"/>
        </w:rPr>
        <w:t>Uncorrectable bleeding</w:t>
      </w:r>
      <w:r>
        <w:rPr>
          <w:spacing w:val="-7"/>
          <w:sz w:val="24"/>
        </w:rPr>
        <w:t xml:space="preserve"> </w:t>
      </w:r>
      <w:r>
        <w:rPr>
          <w:sz w:val="24"/>
        </w:rPr>
        <w:t>diathesis;</w:t>
      </w:r>
    </w:p>
    <w:p w14:paraId="08FFBB1D" w14:textId="77777777" w:rsidR="00706D64" w:rsidRDefault="007847AC">
      <w:pPr>
        <w:pStyle w:val="ListParagraph"/>
        <w:numPr>
          <w:ilvl w:val="2"/>
          <w:numId w:val="2"/>
        </w:numPr>
        <w:tabs>
          <w:tab w:val="left" w:pos="1180"/>
        </w:tabs>
        <w:ind w:right="1329"/>
        <w:rPr>
          <w:sz w:val="24"/>
        </w:rPr>
      </w:pPr>
      <w:r>
        <w:rPr>
          <w:sz w:val="24"/>
        </w:rPr>
        <w:t>Chronic infection with highly virulent and/or resistant microbes that are poorly controlled</w:t>
      </w:r>
      <w:r>
        <w:rPr>
          <w:spacing w:val="-7"/>
          <w:sz w:val="24"/>
        </w:rPr>
        <w:t xml:space="preserve"> </w:t>
      </w:r>
      <w:r>
        <w:rPr>
          <w:sz w:val="24"/>
        </w:rPr>
        <w:t>pre-transplant;</w:t>
      </w:r>
    </w:p>
    <w:p w14:paraId="08FFBB1E" w14:textId="77777777" w:rsidR="00706D64" w:rsidRDefault="007847AC">
      <w:pPr>
        <w:pStyle w:val="ListParagraph"/>
        <w:numPr>
          <w:ilvl w:val="2"/>
          <w:numId w:val="2"/>
        </w:numPr>
        <w:tabs>
          <w:tab w:val="left" w:pos="1180"/>
        </w:tabs>
        <w:ind w:right="774"/>
        <w:rPr>
          <w:sz w:val="24"/>
        </w:rPr>
      </w:pPr>
      <w:r>
        <w:rPr>
          <w:sz w:val="24"/>
        </w:rPr>
        <w:t xml:space="preserve">Evidence of active </w:t>
      </w:r>
      <w:r>
        <w:rPr>
          <w:i/>
          <w:sz w:val="24"/>
        </w:rPr>
        <w:t xml:space="preserve">Mycobacterium tuberculosis </w:t>
      </w:r>
      <w:r>
        <w:rPr>
          <w:sz w:val="24"/>
        </w:rPr>
        <w:t>infection and/or smear-positive</w:t>
      </w:r>
      <w:r>
        <w:rPr>
          <w:spacing w:val="-15"/>
          <w:sz w:val="24"/>
        </w:rPr>
        <w:t xml:space="preserve"> </w:t>
      </w:r>
      <w:r>
        <w:rPr>
          <w:sz w:val="24"/>
        </w:rPr>
        <w:t>non- tuberculous mycobacterial</w:t>
      </w:r>
      <w:r>
        <w:rPr>
          <w:spacing w:val="-10"/>
          <w:sz w:val="24"/>
        </w:rPr>
        <w:t xml:space="preserve"> </w:t>
      </w:r>
      <w:r>
        <w:rPr>
          <w:sz w:val="24"/>
        </w:rPr>
        <w:t>infection;</w:t>
      </w:r>
    </w:p>
    <w:p w14:paraId="08FFBB1F" w14:textId="77777777" w:rsidR="00706D64" w:rsidRDefault="007847AC">
      <w:pPr>
        <w:pStyle w:val="ListParagraph"/>
        <w:numPr>
          <w:ilvl w:val="2"/>
          <w:numId w:val="2"/>
        </w:numPr>
        <w:tabs>
          <w:tab w:val="left" w:pos="1180"/>
        </w:tabs>
        <w:ind w:right="1235"/>
        <w:rPr>
          <w:sz w:val="24"/>
        </w:rPr>
      </w:pPr>
      <w:r>
        <w:rPr>
          <w:sz w:val="24"/>
        </w:rPr>
        <w:t>Significant chest wall/spinal deformity expected to cause severe restriction</w:t>
      </w:r>
      <w:r>
        <w:rPr>
          <w:spacing w:val="-19"/>
          <w:sz w:val="24"/>
        </w:rPr>
        <w:t xml:space="preserve"> </w:t>
      </w:r>
      <w:r>
        <w:rPr>
          <w:sz w:val="24"/>
        </w:rPr>
        <w:t>after transplantation;</w:t>
      </w:r>
    </w:p>
    <w:p w14:paraId="08FFBB20" w14:textId="77777777" w:rsidR="00706D64" w:rsidRDefault="007847AC">
      <w:pPr>
        <w:pStyle w:val="ListParagraph"/>
        <w:numPr>
          <w:ilvl w:val="2"/>
          <w:numId w:val="2"/>
        </w:numPr>
        <w:tabs>
          <w:tab w:val="left" w:pos="1180"/>
        </w:tabs>
        <w:spacing w:line="276" w:lineRule="exact"/>
        <w:rPr>
          <w:sz w:val="24"/>
        </w:rPr>
      </w:pPr>
      <w:r>
        <w:rPr>
          <w:sz w:val="24"/>
        </w:rPr>
        <w:t>Class II or III obesity (body mass index ≥ 35.0</w:t>
      </w:r>
      <w:r>
        <w:rPr>
          <w:spacing w:val="-13"/>
          <w:sz w:val="24"/>
        </w:rPr>
        <w:t xml:space="preserve"> </w:t>
      </w:r>
      <w:r>
        <w:rPr>
          <w:sz w:val="24"/>
        </w:rPr>
        <w:t>kg/m</w:t>
      </w:r>
      <w:r>
        <w:rPr>
          <w:position w:val="9"/>
          <w:sz w:val="16"/>
        </w:rPr>
        <w:t>2</w:t>
      </w:r>
      <w:r>
        <w:rPr>
          <w:sz w:val="24"/>
        </w:rPr>
        <w:t>);</w:t>
      </w:r>
    </w:p>
    <w:p w14:paraId="08FFBB21" w14:textId="77777777" w:rsidR="00706D64" w:rsidRDefault="007847AC">
      <w:pPr>
        <w:pStyle w:val="ListParagraph"/>
        <w:numPr>
          <w:ilvl w:val="2"/>
          <w:numId w:val="2"/>
        </w:numPr>
        <w:tabs>
          <w:tab w:val="left" w:pos="1180"/>
        </w:tabs>
        <w:ind w:right="880"/>
        <w:rPr>
          <w:sz w:val="24"/>
        </w:rPr>
      </w:pPr>
      <w:r>
        <w:rPr>
          <w:sz w:val="24"/>
        </w:rPr>
        <w:t>Current non-adherence to medical therapy or a history of repeated or prolonged episodes of non-adherence to medical therapy that are perceived to increase the risk of non-adherence after</w:t>
      </w:r>
      <w:r>
        <w:rPr>
          <w:spacing w:val="-8"/>
          <w:sz w:val="24"/>
        </w:rPr>
        <w:t xml:space="preserve"> </w:t>
      </w:r>
      <w:r>
        <w:rPr>
          <w:sz w:val="24"/>
        </w:rPr>
        <w:t>transplantation;</w:t>
      </w:r>
    </w:p>
    <w:p w14:paraId="08FFBB22" w14:textId="77777777" w:rsidR="00706D64" w:rsidRDefault="007847AC">
      <w:pPr>
        <w:pStyle w:val="ListParagraph"/>
        <w:numPr>
          <w:ilvl w:val="2"/>
          <w:numId w:val="2"/>
        </w:numPr>
        <w:tabs>
          <w:tab w:val="left" w:pos="1180"/>
        </w:tabs>
        <w:ind w:right="987"/>
        <w:rPr>
          <w:sz w:val="24"/>
        </w:rPr>
      </w:pPr>
      <w:r>
        <w:rPr>
          <w:sz w:val="24"/>
        </w:rPr>
        <w:t>Psychiatric or psychological condition associated with the inability to cooperate</w:t>
      </w:r>
      <w:r>
        <w:rPr>
          <w:spacing w:val="-20"/>
          <w:sz w:val="24"/>
        </w:rPr>
        <w:t xml:space="preserve"> </w:t>
      </w:r>
      <w:r>
        <w:rPr>
          <w:sz w:val="24"/>
        </w:rPr>
        <w:t>or comply with medical</w:t>
      </w:r>
      <w:r>
        <w:rPr>
          <w:spacing w:val="-13"/>
          <w:sz w:val="24"/>
        </w:rPr>
        <w:t xml:space="preserve"> </w:t>
      </w:r>
      <w:r>
        <w:rPr>
          <w:sz w:val="24"/>
        </w:rPr>
        <w:t>therapy;</w:t>
      </w:r>
    </w:p>
    <w:p w14:paraId="08FFBB23" w14:textId="77777777" w:rsidR="00706D64" w:rsidRDefault="007847AC">
      <w:pPr>
        <w:pStyle w:val="ListParagraph"/>
        <w:numPr>
          <w:ilvl w:val="2"/>
          <w:numId w:val="2"/>
        </w:numPr>
        <w:tabs>
          <w:tab w:val="left" w:pos="1180"/>
        </w:tabs>
        <w:rPr>
          <w:sz w:val="24"/>
        </w:rPr>
      </w:pPr>
      <w:r>
        <w:rPr>
          <w:sz w:val="24"/>
        </w:rPr>
        <w:t>Absence of an adequate or reliable social support</w:t>
      </w:r>
      <w:r>
        <w:rPr>
          <w:spacing w:val="-14"/>
          <w:sz w:val="24"/>
        </w:rPr>
        <w:t xml:space="preserve"> </w:t>
      </w:r>
      <w:r>
        <w:rPr>
          <w:sz w:val="24"/>
        </w:rPr>
        <w:t>system;</w:t>
      </w:r>
    </w:p>
    <w:p w14:paraId="08FFBB24" w14:textId="77777777" w:rsidR="00706D64" w:rsidRDefault="007847AC">
      <w:pPr>
        <w:pStyle w:val="ListParagraph"/>
        <w:numPr>
          <w:ilvl w:val="2"/>
          <w:numId w:val="2"/>
        </w:numPr>
        <w:tabs>
          <w:tab w:val="left" w:pos="1180"/>
        </w:tabs>
        <w:rPr>
          <w:sz w:val="24"/>
        </w:rPr>
      </w:pPr>
      <w:r>
        <w:rPr>
          <w:sz w:val="24"/>
        </w:rPr>
        <w:t>Severely limited functional status with poor rehabilitation</w:t>
      </w:r>
      <w:r>
        <w:rPr>
          <w:spacing w:val="-15"/>
          <w:sz w:val="24"/>
        </w:rPr>
        <w:t xml:space="preserve"> </w:t>
      </w:r>
      <w:r>
        <w:rPr>
          <w:sz w:val="24"/>
        </w:rPr>
        <w:t>potential;</w:t>
      </w:r>
    </w:p>
    <w:p w14:paraId="08FFBB25" w14:textId="77777777" w:rsidR="00706D64" w:rsidRDefault="00706D64">
      <w:pPr>
        <w:rPr>
          <w:sz w:val="24"/>
        </w:rPr>
        <w:sectPr w:rsidR="00706D64">
          <w:footerReference w:type="default" r:id="rId11"/>
          <w:type w:val="continuous"/>
          <w:pgSz w:w="12240" w:h="15840"/>
          <w:pgMar w:top="580" w:right="800" w:bottom="560" w:left="1340" w:header="720" w:footer="362" w:gutter="0"/>
          <w:pgNumType w:start="1"/>
          <w:cols w:space="720"/>
        </w:sectPr>
      </w:pPr>
    </w:p>
    <w:p w14:paraId="08FFBB26" w14:textId="77777777" w:rsidR="00706D64" w:rsidRDefault="007847AC">
      <w:pPr>
        <w:pStyle w:val="ListParagraph"/>
        <w:numPr>
          <w:ilvl w:val="2"/>
          <w:numId w:val="2"/>
        </w:numPr>
        <w:tabs>
          <w:tab w:val="left" w:pos="1180"/>
        </w:tabs>
        <w:spacing w:before="132"/>
        <w:ind w:right="105"/>
        <w:rPr>
          <w:sz w:val="24"/>
        </w:rPr>
      </w:pPr>
      <w:r>
        <w:rPr>
          <w:sz w:val="24"/>
        </w:rPr>
        <w:lastRenderedPageBreak/>
        <w:t>Substance abuse or dependence (including tobacco and alcohol) without appropriate risk reduction behaviors, such as meaningful and/or long-term participation in therapy for substance abuse and/or</w:t>
      </w:r>
      <w:r>
        <w:rPr>
          <w:spacing w:val="-8"/>
          <w:sz w:val="24"/>
        </w:rPr>
        <w:t xml:space="preserve"> </w:t>
      </w:r>
      <w:r>
        <w:rPr>
          <w:sz w:val="24"/>
        </w:rPr>
        <w:t>dependence;</w:t>
      </w:r>
    </w:p>
    <w:p w14:paraId="08FFBB27" w14:textId="77777777" w:rsidR="00706D64" w:rsidRDefault="007847AC">
      <w:pPr>
        <w:pStyle w:val="ListParagraph"/>
        <w:numPr>
          <w:ilvl w:val="3"/>
          <w:numId w:val="2"/>
        </w:numPr>
        <w:tabs>
          <w:tab w:val="left" w:pos="1540"/>
        </w:tabs>
        <w:ind w:right="231"/>
        <w:rPr>
          <w:sz w:val="24"/>
        </w:rPr>
      </w:pPr>
      <w:r>
        <w:rPr>
          <w:sz w:val="24"/>
        </w:rPr>
        <w:t>Documentation of abstinence from smoking for 6 months before consideration to be eligible for</w:t>
      </w:r>
      <w:r>
        <w:rPr>
          <w:spacing w:val="-7"/>
          <w:sz w:val="24"/>
        </w:rPr>
        <w:t xml:space="preserve"> </w:t>
      </w:r>
      <w:r>
        <w:rPr>
          <w:sz w:val="24"/>
        </w:rPr>
        <w:t>transplant.</w:t>
      </w:r>
    </w:p>
    <w:p w14:paraId="08FFBB28" w14:textId="77777777" w:rsidR="00706D64" w:rsidRDefault="00706D64">
      <w:pPr>
        <w:pStyle w:val="BodyText"/>
        <w:ind w:firstLine="0"/>
      </w:pPr>
    </w:p>
    <w:p w14:paraId="08FFBB29" w14:textId="77777777" w:rsidR="00706D64" w:rsidRDefault="007847AC">
      <w:pPr>
        <w:pStyle w:val="ListParagraph"/>
        <w:numPr>
          <w:ilvl w:val="1"/>
          <w:numId w:val="2"/>
        </w:numPr>
        <w:tabs>
          <w:tab w:val="left" w:pos="820"/>
        </w:tabs>
        <w:ind w:right="409"/>
        <w:rPr>
          <w:sz w:val="24"/>
        </w:rPr>
      </w:pPr>
      <w:r>
        <w:rPr>
          <w:sz w:val="24"/>
        </w:rPr>
        <w:t>Has one of the following disease states and meets its corresponding criteria (not an</w:t>
      </w:r>
      <w:r>
        <w:rPr>
          <w:spacing w:val="-19"/>
          <w:sz w:val="24"/>
        </w:rPr>
        <w:t xml:space="preserve"> </w:t>
      </w:r>
      <w:r>
        <w:rPr>
          <w:sz w:val="24"/>
        </w:rPr>
        <w:t>all- inclusive</w:t>
      </w:r>
      <w:r>
        <w:rPr>
          <w:spacing w:val="-3"/>
          <w:sz w:val="24"/>
        </w:rPr>
        <w:t xml:space="preserve"> </w:t>
      </w:r>
      <w:r>
        <w:rPr>
          <w:sz w:val="24"/>
        </w:rPr>
        <w:t>list):</w:t>
      </w:r>
    </w:p>
    <w:p w14:paraId="08FFBB2A" w14:textId="63E639D5" w:rsidR="00706D64" w:rsidRDefault="007847AC">
      <w:pPr>
        <w:pStyle w:val="ListParagraph"/>
        <w:numPr>
          <w:ilvl w:val="2"/>
          <w:numId w:val="2"/>
        </w:numPr>
        <w:tabs>
          <w:tab w:val="left" w:pos="1180"/>
        </w:tabs>
        <w:rPr>
          <w:i/>
          <w:sz w:val="24"/>
        </w:rPr>
      </w:pPr>
      <w:r>
        <w:rPr>
          <w:i/>
          <w:sz w:val="24"/>
        </w:rPr>
        <w:t xml:space="preserve">Adult </w:t>
      </w:r>
      <w:r w:rsidR="00143D20">
        <w:rPr>
          <w:i/>
          <w:sz w:val="24"/>
        </w:rPr>
        <w:t>m</w:t>
      </w:r>
      <w:r>
        <w:rPr>
          <w:i/>
          <w:sz w:val="24"/>
        </w:rPr>
        <w:t xml:space="preserve">embers, </w:t>
      </w:r>
      <w:r w:rsidR="00143D20">
        <w:rPr>
          <w:i/>
          <w:sz w:val="24"/>
        </w:rPr>
        <w:t>a</w:t>
      </w:r>
      <w:r>
        <w:rPr>
          <w:i/>
          <w:sz w:val="24"/>
        </w:rPr>
        <w:t>ge ≥</w:t>
      </w:r>
      <w:r>
        <w:rPr>
          <w:i/>
          <w:spacing w:val="-5"/>
          <w:sz w:val="24"/>
        </w:rPr>
        <w:t xml:space="preserve"> </w:t>
      </w:r>
      <w:r>
        <w:rPr>
          <w:i/>
          <w:sz w:val="24"/>
        </w:rPr>
        <w:t>18:</w:t>
      </w:r>
    </w:p>
    <w:p w14:paraId="08FFBB2B" w14:textId="130BF2DE" w:rsidR="00706D64" w:rsidRDefault="007847AC">
      <w:pPr>
        <w:pStyle w:val="ListParagraph"/>
        <w:numPr>
          <w:ilvl w:val="3"/>
          <w:numId w:val="2"/>
        </w:numPr>
        <w:tabs>
          <w:tab w:val="left" w:pos="1540"/>
        </w:tabs>
        <w:rPr>
          <w:sz w:val="24"/>
        </w:rPr>
      </w:pPr>
      <w:r>
        <w:rPr>
          <w:sz w:val="24"/>
        </w:rPr>
        <w:t xml:space="preserve">Interstitial </w:t>
      </w:r>
      <w:r w:rsidR="00143D20">
        <w:rPr>
          <w:sz w:val="24"/>
        </w:rPr>
        <w:t>l</w:t>
      </w:r>
      <w:r>
        <w:rPr>
          <w:sz w:val="24"/>
        </w:rPr>
        <w:t xml:space="preserve">ung </w:t>
      </w:r>
      <w:r w:rsidR="00143D20">
        <w:rPr>
          <w:sz w:val="24"/>
        </w:rPr>
        <w:t>d</w:t>
      </w:r>
      <w:r>
        <w:rPr>
          <w:sz w:val="24"/>
        </w:rPr>
        <w:t>isease and any of the</w:t>
      </w:r>
      <w:r>
        <w:rPr>
          <w:spacing w:val="-18"/>
          <w:sz w:val="24"/>
        </w:rPr>
        <w:t xml:space="preserve"> </w:t>
      </w:r>
      <w:r>
        <w:rPr>
          <w:sz w:val="24"/>
        </w:rPr>
        <w:t>following:</w:t>
      </w:r>
    </w:p>
    <w:p w14:paraId="08FFBB2C" w14:textId="77777777" w:rsidR="00706D64" w:rsidRDefault="007847AC">
      <w:pPr>
        <w:pStyle w:val="ListParagraph"/>
        <w:numPr>
          <w:ilvl w:val="4"/>
          <w:numId w:val="2"/>
        </w:numPr>
        <w:tabs>
          <w:tab w:val="left" w:pos="1899"/>
          <w:tab w:val="left" w:pos="1900"/>
        </w:tabs>
        <w:ind w:right="369"/>
        <w:rPr>
          <w:sz w:val="24"/>
        </w:rPr>
      </w:pPr>
      <w:r>
        <w:rPr>
          <w:sz w:val="24"/>
        </w:rPr>
        <w:t>Decline in forced vital capacity (FVC) ≥ 10% during 6 months of</w:t>
      </w:r>
      <w:r>
        <w:rPr>
          <w:spacing w:val="-18"/>
          <w:sz w:val="24"/>
        </w:rPr>
        <w:t xml:space="preserve"> </w:t>
      </w:r>
      <w:r>
        <w:rPr>
          <w:sz w:val="24"/>
        </w:rPr>
        <w:t>follow-up (note: a 5% decline is associated with a poorer prognosis and may warrant listing);</w:t>
      </w:r>
    </w:p>
    <w:p w14:paraId="08FFBB2D" w14:textId="77777777" w:rsidR="00706D64" w:rsidRDefault="007847AC">
      <w:pPr>
        <w:pStyle w:val="ListParagraph"/>
        <w:numPr>
          <w:ilvl w:val="4"/>
          <w:numId w:val="2"/>
        </w:numPr>
        <w:tabs>
          <w:tab w:val="left" w:pos="1900"/>
        </w:tabs>
        <w:ind w:right="140"/>
        <w:rPr>
          <w:sz w:val="24"/>
        </w:rPr>
      </w:pPr>
      <w:r>
        <w:rPr>
          <w:sz w:val="24"/>
        </w:rPr>
        <w:t>Decline in diffusing capacity of the lung for carbon monoxide (DLCO ) ≥15% during 6 months of</w:t>
      </w:r>
      <w:r>
        <w:rPr>
          <w:spacing w:val="-6"/>
          <w:sz w:val="24"/>
        </w:rPr>
        <w:t xml:space="preserve"> </w:t>
      </w:r>
      <w:r>
        <w:rPr>
          <w:sz w:val="24"/>
        </w:rPr>
        <w:t>follow-up;</w:t>
      </w:r>
    </w:p>
    <w:p w14:paraId="08FFBB2E" w14:textId="77777777" w:rsidR="00706D64" w:rsidRDefault="007847AC">
      <w:pPr>
        <w:pStyle w:val="ListParagraph"/>
        <w:numPr>
          <w:ilvl w:val="4"/>
          <w:numId w:val="2"/>
        </w:numPr>
        <w:tabs>
          <w:tab w:val="left" w:pos="1900"/>
        </w:tabs>
        <w:rPr>
          <w:sz w:val="24"/>
        </w:rPr>
      </w:pPr>
      <w:r>
        <w:rPr>
          <w:sz w:val="24"/>
        </w:rPr>
        <w:t>Desaturation to &lt; 88% or distance &lt; 250 m on 6-minute-walk test (6MWT)</w:t>
      </w:r>
      <w:r>
        <w:rPr>
          <w:spacing w:val="-12"/>
          <w:sz w:val="24"/>
        </w:rPr>
        <w:t xml:space="preserve"> </w:t>
      </w:r>
      <w:r>
        <w:rPr>
          <w:sz w:val="24"/>
        </w:rPr>
        <w:t>or</w:t>
      </w:r>
    </w:p>
    <w:p w14:paraId="08FFBB2F" w14:textId="77777777" w:rsidR="00706D64" w:rsidRDefault="007847AC">
      <w:pPr>
        <w:pStyle w:val="BodyText"/>
        <w:ind w:left="1899" w:firstLine="0"/>
      </w:pPr>
      <w:r>
        <w:t>&gt; 50 m decline in 6MWT distance over a 6-month period;</w:t>
      </w:r>
    </w:p>
    <w:p w14:paraId="08FFBB30" w14:textId="77777777" w:rsidR="00706D64" w:rsidRDefault="007847AC">
      <w:pPr>
        <w:pStyle w:val="ListParagraph"/>
        <w:numPr>
          <w:ilvl w:val="4"/>
          <w:numId w:val="2"/>
        </w:numPr>
        <w:tabs>
          <w:tab w:val="left" w:pos="1900"/>
        </w:tabs>
        <w:ind w:right="787"/>
        <w:rPr>
          <w:sz w:val="24"/>
        </w:rPr>
      </w:pPr>
      <w:r>
        <w:rPr>
          <w:sz w:val="24"/>
        </w:rPr>
        <w:t>Pulmonary hypertension on right heart catheterization or</w:t>
      </w:r>
      <w:r>
        <w:rPr>
          <w:spacing w:val="-16"/>
          <w:sz w:val="24"/>
        </w:rPr>
        <w:t xml:space="preserve"> </w:t>
      </w:r>
      <w:r>
        <w:rPr>
          <w:sz w:val="24"/>
        </w:rPr>
        <w:t>2-dimensional echocardiography;</w:t>
      </w:r>
    </w:p>
    <w:p w14:paraId="08FFBB31" w14:textId="77777777" w:rsidR="00706D64" w:rsidRDefault="007847AC">
      <w:pPr>
        <w:pStyle w:val="ListParagraph"/>
        <w:numPr>
          <w:ilvl w:val="4"/>
          <w:numId w:val="2"/>
        </w:numPr>
        <w:tabs>
          <w:tab w:val="left" w:pos="1900"/>
        </w:tabs>
        <w:ind w:right="867"/>
        <w:rPr>
          <w:sz w:val="24"/>
        </w:rPr>
      </w:pPr>
      <w:r>
        <w:rPr>
          <w:sz w:val="24"/>
        </w:rPr>
        <w:t>Hospitalization because of respiratory decline, pneumothorax, or acute exacerbation;</w:t>
      </w:r>
    </w:p>
    <w:p w14:paraId="08FFBB32" w14:textId="77777777" w:rsidR="00706D64" w:rsidRDefault="007847AC">
      <w:pPr>
        <w:pStyle w:val="ListParagraph"/>
        <w:numPr>
          <w:ilvl w:val="3"/>
          <w:numId w:val="2"/>
        </w:numPr>
        <w:tabs>
          <w:tab w:val="left" w:pos="1540"/>
        </w:tabs>
        <w:rPr>
          <w:sz w:val="24"/>
        </w:rPr>
      </w:pPr>
      <w:r>
        <w:rPr>
          <w:sz w:val="24"/>
        </w:rPr>
        <w:t>Cystic fibrosis (CF) or other causes of bronchiectasis, and any of the</w:t>
      </w:r>
      <w:r>
        <w:rPr>
          <w:spacing w:val="-19"/>
          <w:sz w:val="24"/>
        </w:rPr>
        <w:t xml:space="preserve"> </w:t>
      </w:r>
      <w:r>
        <w:rPr>
          <w:sz w:val="24"/>
        </w:rPr>
        <w:t>following:</w:t>
      </w:r>
    </w:p>
    <w:p w14:paraId="08FFBB33" w14:textId="77777777" w:rsidR="00706D64" w:rsidRDefault="007847AC">
      <w:pPr>
        <w:pStyle w:val="ListParagraph"/>
        <w:numPr>
          <w:ilvl w:val="4"/>
          <w:numId w:val="2"/>
        </w:numPr>
        <w:tabs>
          <w:tab w:val="left" w:pos="1899"/>
          <w:tab w:val="left" w:pos="1900"/>
        </w:tabs>
        <w:rPr>
          <w:sz w:val="24"/>
        </w:rPr>
      </w:pPr>
      <w:r>
        <w:rPr>
          <w:sz w:val="24"/>
        </w:rPr>
        <w:t>Chronic respiratory failure and one of the</w:t>
      </w:r>
      <w:r>
        <w:rPr>
          <w:spacing w:val="-12"/>
          <w:sz w:val="24"/>
        </w:rPr>
        <w:t xml:space="preserve"> </w:t>
      </w:r>
      <w:r>
        <w:rPr>
          <w:sz w:val="24"/>
        </w:rPr>
        <w:t>following:</w:t>
      </w:r>
    </w:p>
    <w:p w14:paraId="08FFBB34" w14:textId="77777777" w:rsidR="00706D64" w:rsidRDefault="007847AC">
      <w:pPr>
        <w:pStyle w:val="ListParagraph"/>
        <w:numPr>
          <w:ilvl w:val="5"/>
          <w:numId w:val="2"/>
        </w:numPr>
        <w:tabs>
          <w:tab w:val="left" w:pos="2260"/>
        </w:tabs>
        <w:spacing w:before="3" w:line="276" w:lineRule="exact"/>
        <w:ind w:right="501"/>
        <w:rPr>
          <w:sz w:val="24"/>
        </w:rPr>
      </w:pPr>
      <w:r>
        <w:rPr>
          <w:sz w:val="24"/>
        </w:rPr>
        <w:t>With hypoxia alone (partial pressure of oxygen [PaO</w:t>
      </w:r>
      <w:r>
        <w:rPr>
          <w:position w:val="-1"/>
          <w:sz w:val="16"/>
        </w:rPr>
        <w:t>2</w:t>
      </w:r>
      <w:r>
        <w:rPr>
          <w:sz w:val="24"/>
        </w:rPr>
        <w:t>] &lt; 8 kPa or &lt; 60 mm</w:t>
      </w:r>
      <w:r>
        <w:rPr>
          <w:spacing w:val="-5"/>
          <w:sz w:val="24"/>
        </w:rPr>
        <w:t xml:space="preserve"> </w:t>
      </w:r>
      <w:r>
        <w:rPr>
          <w:sz w:val="24"/>
        </w:rPr>
        <w:t>Hg);</w:t>
      </w:r>
    </w:p>
    <w:p w14:paraId="08FFBB35" w14:textId="77777777" w:rsidR="00706D64" w:rsidRDefault="007847AC">
      <w:pPr>
        <w:pStyle w:val="ListParagraph"/>
        <w:numPr>
          <w:ilvl w:val="5"/>
          <w:numId w:val="2"/>
        </w:numPr>
        <w:tabs>
          <w:tab w:val="left" w:pos="2260"/>
        </w:tabs>
        <w:spacing w:line="274" w:lineRule="exact"/>
        <w:rPr>
          <w:sz w:val="24"/>
        </w:rPr>
      </w:pPr>
      <w:r>
        <w:rPr>
          <w:sz w:val="24"/>
        </w:rPr>
        <w:t>With hypercapnia (partial pressure of carbon dioxide [PaCO</w:t>
      </w:r>
      <w:r>
        <w:rPr>
          <w:position w:val="-1"/>
          <w:sz w:val="16"/>
        </w:rPr>
        <w:t>2</w:t>
      </w:r>
      <w:r>
        <w:rPr>
          <w:sz w:val="24"/>
        </w:rPr>
        <w:t>] &gt; 6.6 kPa</w:t>
      </w:r>
      <w:r>
        <w:rPr>
          <w:spacing w:val="-13"/>
          <w:sz w:val="24"/>
        </w:rPr>
        <w:t xml:space="preserve"> </w:t>
      </w:r>
      <w:r>
        <w:rPr>
          <w:sz w:val="24"/>
        </w:rPr>
        <w:t>or</w:t>
      </w:r>
    </w:p>
    <w:p w14:paraId="08FFBB36" w14:textId="77777777" w:rsidR="00706D64" w:rsidRDefault="007847AC">
      <w:pPr>
        <w:pStyle w:val="BodyText"/>
        <w:spacing w:line="275" w:lineRule="exact"/>
        <w:ind w:left="2260" w:firstLine="0"/>
      </w:pPr>
      <w:r>
        <w:t>&gt; 50 mmHg);</w:t>
      </w:r>
    </w:p>
    <w:p w14:paraId="08FFBB37" w14:textId="77777777" w:rsidR="00706D64" w:rsidRDefault="007847AC">
      <w:pPr>
        <w:pStyle w:val="ListParagraph"/>
        <w:numPr>
          <w:ilvl w:val="4"/>
          <w:numId w:val="2"/>
        </w:numPr>
        <w:tabs>
          <w:tab w:val="left" w:pos="1900"/>
        </w:tabs>
        <w:rPr>
          <w:sz w:val="24"/>
        </w:rPr>
      </w:pPr>
      <w:r>
        <w:rPr>
          <w:sz w:val="24"/>
        </w:rPr>
        <w:t>Long-term non-invasive ventilation</w:t>
      </w:r>
      <w:r>
        <w:rPr>
          <w:spacing w:val="-15"/>
          <w:sz w:val="24"/>
        </w:rPr>
        <w:t xml:space="preserve"> </w:t>
      </w:r>
      <w:r>
        <w:rPr>
          <w:sz w:val="24"/>
        </w:rPr>
        <w:t>therapy;</w:t>
      </w:r>
    </w:p>
    <w:p w14:paraId="08FFBB38" w14:textId="77777777" w:rsidR="00706D64" w:rsidRDefault="007847AC">
      <w:pPr>
        <w:pStyle w:val="ListParagraph"/>
        <w:numPr>
          <w:ilvl w:val="4"/>
          <w:numId w:val="2"/>
        </w:numPr>
        <w:tabs>
          <w:tab w:val="left" w:pos="1900"/>
        </w:tabs>
        <w:rPr>
          <w:sz w:val="24"/>
        </w:rPr>
      </w:pPr>
      <w:r>
        <w:rPr>
          <w:sz w:val="24"/>
        </w:rPr>
        <w:t>Pulmonary</w:t>
      </w:r>
      <w:r>
        <w:rPr>
          <w:spacing w:val="-7"/>
          <w:sz w:val="24"/>
        </w:rPr>
        <w:t xml:space="preserve"> </w:t>
      </w:r>
      <w:r>
        <w:rPr>
          <w:sz w:val="24"/>
        </w:rPr>
        <w:t>hypertension;</w:t>
      </w:r>
    </w:p>
    <w:p w14:paraId="08FFBB39" w14:textId="77777777" w:rsidR="00706D64" w:rsidRDefault="007847AC">
      <w:pPr>
        <w:pStyle w:val="ListParagraph"/>
        <w:numPr>
          <w:ilvl w:val="4"/>
          <w:numId w:val="2"/>
        </w:numPr>
        <w:tabs>
          <w:tab w:val="left" w:pos="1900"/>
        </w:tabs>
        <w:ind w:right="245"/>
        <w:rPr>
          <w:sz w:val="24"/>
        </w:rPr>
      </w:pPr>
      <w:r>
        <w:rPr>
          <w:sz w:val="24"/>
        </w:rPr>
        <w:t>Frequent hospitalization with a clinical trajectory of worsening quality of life and lung</w:t>
      </w:r>
      <w:r>
        <w:rPr>
          <w:spacing w:val="-3"/>
          <w:sz w:val="24"/>
        </w:rPr>
        <w:t xml:space="preserve"> </w:t>
      </w:r>
      <w:r>
        <w:rPr>
          <w:sz w:val="24"/>
        </w:rPr>
        <w:t>function;</w:t>
      </w:r>
    </w:p>
    <w:p w14:paraId="08FFBB3A" w14:textId="77777777" w:rsidR="00706D64" w:rsidRDefault="007847AC">
      <w:pPr>
        <w:pStyle w:val="ListParagraph"/>
        <w:numPr>
          <w:ilvl w:val="4"/>
          <w:numId w:val="2"/>
        </w:numPr>
        <w:tabs>
          <w:tab w:val="left" w:pos="1900"/>
        </w:tabs>
        <w:rPr>
          <w:sz w:val="24"/>
        </w:rPr>
      </w:pPr>
      <w:r>
        <w:rPr>
          <w:sz w:val="24"/>
        </w:rPr>
        <w:t>Rapid lung function</w:t>
      </w:r>
      <w:r>
        <w:rPr>
          <w:spacing w:val="-8"/>
          <w:sz w:val="24"/>
        </w:rPr>
        <w:t xml:space="preserve"> </w:t>
      </w:r>
      <w:r>
        <w:rPr>
          <w:sz w:val="24"/>
        </w:rPr>
        <w:t>decline;</w:t>
      </w:r>
    </w:p>
    <w:p w14:paraId="08FFBB3B" w14:textId="434F51A7" w:rsidR="00706D64" w:rsidRDefault="007847AC">
      <w:pPr>
        <w:pStyle w:val="ListParagraph"/>
        <w:numPr>
          <w:ilvl w:val="4"/>
          <w:numId w:val="2"/>
        </w:numPr>
        <w:tabs>
          <w:tab w:val="left" w:pos="1900"/>
        </w:tabs>
        <w:rPr>
          <w:sz w:val="24"/>
        </w:rPr>
      </w:pPr>
      <w:r>
        <w:rPr>
          <w:sz w:val="24"/>
        </w:rPr>
        <w:t>World Health Organization</w:t>
      </w:r>
      <w:r w:rsidR="00143D20">
        <w:rPr>
          <w:sz w:val="24"/>
        </w:rPr>
        <w:t xml:space="preserve"> (WHO)</w:t>
      </w:r>
      <w:r>
        <w:rPr>
          <w:sz w:val="24"/>
        </w:rPr>
        <w:t xml:space="preserve"> Functional Class</w:t>
      </w:r>
      <w:r>
        <w:rPr>
          <w:spacing w:val="-15"/>
          <w:sz w:val="24"/>
        </w:rPr>
        <w:t xml:space="preserve"> </w:t>
      </w:r>
      <w:r>
        <w:rPr>
          <w:sz w:val="24"/>
        </w:rPr>
        <w:t>IV.</w:t>
      </w:r>
    </w:p>
    <w:p w14:paraId="08FFBB3C" w14:textId="77777777" w:rsidR="00706D64" w:rsidRDefault="007847AC">
      <w:pPr>
        <w:pStyle w:val="ListParagraph"/>
        <w:numPr>
          <w:ilvl w:val="3"/>
          <w:numId w:val="2"/>
        </w:numPr>
        <w:tabs>
          <w:tab w:val="left" w:pos="1540"/>
        </w:tabs>
        <w:rPr>
          <w:sz w:val="24"/>
        </w:rPr>
      </w:pPr>
      <w:r>
        <w:rPr>
          <w:sz w:val="24"/>
        </w:rPr>
        <w:t>Chronic obstructive pulmonary disease (COPD), and any of the</w:t>
      </w:r>
      <w:r>
        <w:rPr>
          <w:spacing w:val="-18"/>
          <w:sz w:val="24"/>
        </w:rPr>
        <w:t xml:space="preserve"> </w:t>
      </w:r>
      <w:r>
        <w:rPr>
          <w:sz w:val="24"/>
        </w:rPr>
        <w:t>following:</w:t>
      </w:r>
    </w:p>
    <w:p w14:paraId="08FFBB3D" w14:textId="77777777" w:rsidR="00706D64" w:rsidRDefault="007847AC">
      <w:pPr>
        <w:pStyle w:val="ListParagraph"/>
        <w:numPr>
          <w:ilvl w:val="4"/>
          <w:numId w:val="2"/>
        </w:numPr>
        <w:tabs>
          <w:tab w:val="left" w:pos="1899"/>
          <w:tab w:val="left" w:pos="1900"/>
        </w:tabs>
        <w:ind w:right="119"/>
        <w:rPr>
          <w:sz w:val="24"/>
        </w:rPr>
      </w:pPr>
      <w:r>
        <w:rPr>
          <w:sz w:val="24"/>
        </w:rPr>
        <w:t>BODE index (includes BMI, degree of airflow obstruction, degree of dyspnea, and exercise capacity) ≥</w:t>
      </w:r>
      <w:r>
        <w:rPr>
          <w:spacing w:val="-6"/>
          <w:sz w:val="24"/>
        </w:rPr>
        <w:t xml:space="preserve"> </w:t>
      </w:r>
      <w:r>
        <w:rPr>
          <w:sz w:val="24"/>
        </w:rPr>
        <w:t>7;</w:t>
      </w:r>
    </w:p>
    <w:p w14:paraId="08FFBB3E" w14:textId="77777777" w:rsidR="00706D64" w:rsidRDefault="007847AC">
      <w:pPr>
        <w:pStyle w:val="ListParagraph"/>
        <w:numPr>
          <w:ilvl w:val="4"/>
          <w:numId w:val="2"/>
        </w:numPr>
        <w:tabs>
          <w:tab w:val="left" w:pos="1900"/>
        </w:tabs>
        <w:rPr>
          <w:sz w:val="24"/>
        </w:rPr>
      </w:pPr>
      <w:r>
        <w:rPr>
          <w:sz w:val="24"/>
        </w:rPr>
        <w:t>FEV1 (forced expiratory volume in 1 second) &lt; 15 to 20% of</w:t>
      </w:r>
      <w:r>
        <w:rPr>
          <w:spacing w:val="-14"/>
          <w:sz w:val="24"/>
        </w:rPr>
        <w:t xml:space="preserve"> </w:t>
      </w:r>
      <w:r>
        <w:rPr>
          <w:sz w:val="24"/>
        </w:rPr>
        <w:t>predicted;</w:t>
      </w:r>
    </w:p>
    <w:p w14:paraId="08FFBB3F" w14:textId="77777777" w:rsidR="00706D64" w:rsidRDefault="007847AC">
      <w:pPr>
        <w:pStyle w:val="ListParagraph"/>
        <w:numPr>
          <w:ilvl w:val="4"/>
          <w:numId w:val="2"/>
        </w:numPr>
        <w:tabs>
          <w:tab w:val="left" w:pos="1900"/>
        </w:tabs>
        <w:rPr>
          <w:sz w:val="24"/>
        </w:rPr>
      </w:pPr>
      <w:r>
        <w:rPr>
          <w:sz w:val="24"/>
        </w:rPr>
        <w:t>Three or more severe exacerbations during the preceding</w:t>
      </w:r>
      <w:r>
        <w:rPr>
          <w:spacing w:val="-14"/>
          <w:sz w:val="24"/>
        </w:rPr>
        <w:t xml:space="preserve"> </w:t>
      </w:r>
      <w:r>
        <w:rPr>
          <w:sz w:val="24"/>
        </w:rPr>
        <w:t>year;</w:t>
      </w:r>
    </w:p>
    <w:p w14:paraId="08FFBB40" w14:textId="77777777" w:rsidR="00706D64" w:rsidRDefault="007847AC">
      <w:pPr>
        <w:pStyle w:val="ListParagraph"/>
        <w:numPr>
          <w:ilvl w:val="4"/>
          <w:numId w:val="2"/>
        </w:numPr>
        <w:tabs>
          <w:tab w:val="left" w:pos="1900"/>
        </w:tabs>
        <w:rPr>
          <w:sz w:val="24"/>
        </w:rPr>
      </w:pPr>
      <w:r>
        <w:rPr>
          <w:sz w:val="24"/>
        </w:rPr>
        <w:t>At least one severe exacerbation with acute hypercapnic respiratory</w:t>
      </w:r>
      <w:r>
        <w:rPr>
          <w:spacing w:val="-17"/>
          <w:sz w:val="24"/>
        </w:rPr>
        <w:t xml:space="preserve"> </w:t>
      </w:r>
      <w:r>
        <w:rPr>
          <w:sz w:val="24"/>
        </w:rPr>
        <w:t>failure;</w:t>
      </w:r>
    </w:p>
    <w:p w14:paraId="08FFBB41" w14:textId="77777777" w:rsidR="00706D64" w:rsidRDefault="007847AC">
      <w:pPr>
        <w:pStyle w:val="ListParagraph"/>
        <w:numPr>
          <w:ilvl w:val="4"/>
          <w:numId w:val="2"/>
        </w:numPr>
        <w:tabs>
          <w:tab w:val="left" w:pos="1900"/>
        </w:tabs>
        <w:rPr>
          <w:sz w:val="24"/>
        </w:rPr>
      </w:pPr>
      <w:r>
        <w:rPr>
          <w:sz w:val="24"/>
        </w:rPr>
        <w:t>Moderate to severe pulmonary</w:t>
      </w:r>
      <w:r>
        <w:rPr>
          <w:spacing w:val="-8"/>
          <w:sz w:val="24"/>
        </w:rPr>
        <w:t xml:space="preserve"> </w:t>
      </w:r>
      <w:r>
        <w:rPr>
          <w:sz w:val="24"/>
        </w:rPr>
        <w:t>hypertension;</w:t>
      </w:r>
    </w:p>
    <w:p w14:paraId="08FFBB42" w14:textId="77777777" w:rsidR="00706D64" w:rsidRDefault="007847AC">
      <w:pPr>
        <w:pStyle w:val="ListParagraph"/>
        <w:numPr>
          <w:ilvl w:val="3"/>
          <w:numId w:val="2"/>
        </w:numPr>
        <w:tabs>
          <w:tab w:val="left" w:pos="1540"/>
        </w:tabs>
        <w:rPr>
          <w:sz w:val="24"/>
        </w:rPr>
      </w:pPr>
      <w:r>
        <w:rPr>
          <w:sz w:val="24"/>
        </w:rPr>
        <w:t>Pulmonary vascular diseases and any of the</w:t>
      </w:r>
      <w:r>
        <w:rPr>
          <w:spacing w:val="-14"/>
          <w:sz w:val="24"/>
        </w:rPr>
        <w:t xml:space="preserve"> </w:t>
      </w:r>
      <w:r>
        <w:rPr>
          <w:sz w:val="24"/>
        </w:rPr>
        <w:t>following:</w:t>
      </w:r>
    </w:p>
    <w:p w14:paraId="08FFBB43" w14:textId="77777777" w:rsidR="00706D64" w:rsidRDefault="007847AC">
      <w:pPr>
        <w:pStyle w:val="ListParagraph"/>
        <w:numPr>
          <w:ilvl w:val="4"/>
          <w:numId w:val="2"/>
        </w:numPr>
        <w:tabs>
          <w:tab w:val="left" w:pos="1899"/>
          <w:tab w:val="left" w:pos="1900"/>
        </w:tabs>
        <w:ind w:right="507"/>
        <w:rPr>
          <w:sz w:val="24"/>
        </w:rPr>
      </w:pPr>
      <w:r>
        <w:rPr>
          <w:sz w:val="24"/>
        </w:rPr>
        <w:t>New York Heart Association (NYHA) Functional Class III or IV despite</w:t>
      </w:r>
      <w:r>
        <w:rPr>
          <w:spacing w:val="-20"/>
          <w:sz w:val="24"/>
        </w:rPr>
        <w:t xml:space="preserve"> </w:t>
      </w:r>
      <w:r>
        <w:rPr>
          <w:sz w:val="24"/>
        </w:rPr>
        <w:t>a trial of at least 3 months of combination therapy including</w:t>
      </w:r>
      <w:r>
        <w:rPr>
          <w:spacing w:val="-16"/>
          <w:sz w:val="24"/>
        </w:rPr>
        <w:t xml:space="preserve"> </w:t>
      </w:r>
      <w:r>
        <w:rPr>
          <w:sz w:val="24"/>
        </w:rPr>
        <w:t>prostanoids;</w:t>
      </w:r>
    </w:p>
    <w:p w14:paraId="08FFBB44" w14:textId="77777777" w:rsidR="00706D64" w:rsidRDefault="007847AC">
      <w:pPr>
        <w:pStyle w:val="ListParagraph"/>
        <w:numPr>
          <w:ilvl w:val="4"/>
          <w:numId w:val="2"/>
        </w:numPr>
        <w:tabs>
          <w:tab w:val="left" w:pos="1900"/>
        </w:tabs>
        <w:rPr>
          <w:sz w:val="24"/>
        </w:rPr>
      </w:pPr>
      <w:r>
        <w:rPr>
          <w:sz w:val="24"/>
        </w:rPr>
        <w:t>Cardiac index of &lt; 2</w:t>
      </w:r>
      <w:r>
        <w:rPr>
          <w:spacing w:val="-5"/>
          <w:sz w:val="24"/>
        </w:rPr>
        <w:t xml:space="preserve"> </w:t>
      </w:r>
      <w:r>
        <w:rPr>
          <w:sz w:val="24"/>
        </w:rPr>
        <w:t>liters/min/m2;</w:t>
      </w:r>
    </w:p>
    <w:p w14:paraId="08FFBB45" w14:textId="77777777" w:rsidR="00706D64" w:rsidRDefault="007847AC">
      <w:pPr>
        <w:pStyle w:val="ListParagraph"/>
        <w:numPr>
          <w:ilvl w:val="4"/>
          <w:numId w:val="2"/>
        </w:numPr>
        <w:tabs>
          <w:tab w:val="left" w:pos="1900"/>
        </w:tabs>
        <w:rPr>
          <w:sz w:val="24"/>
        </w:rPr>
      </w:pPr>
      <w:r>
        <w:rPr>
          <w:sz w:val="24"/>
        </w:rPr>
        <w:t>Mean right atrial pressure &gt; 15 mm</w:t>
      </w:r>
      <w:r>
        <w:rPr>
          <w:spacing w:val="-10"/>
          <w:sz w:val="24"/>
        </w:rPr>
        <w:t xml:space="preserve"> </w:t>
      </w:r>
      <w:r>
        <w:rPr>
          <w:sz w:val="24"/>
        </w:rPr>
        <w:t>Hg;</w:t>
      </w:r>
    </w:p>
    <w:p w14:paraId="08FFBB46" w14:textId="77777777" w:rsidR="00706D64" w:rsidRDefault="007847AC">
      <w:pPr>
        <w:pStyle w:val="ListParagraph"/>
        <w:numPr>
          <w:ilvl w:val="4"/>
          <w:numId w:val="2"/>
        </w:numPr>
        <w:tabs>
          <w:tab w:val="left" w:pos="1900"/>
        </w:tabs>
        <w:rPr>
          <w:sz w:val="24"/>
        </w:rPr>
      </w:pPr>
      <w:r>
        <w:rPr>
          <w:sz w:val="24"/>
        </w:rPr>
        <w:t>6MWT of &lt; 350</w:t>
      </w:r>
      <w:r>
        <w:rPr>
          <w:spacing w:val="-2"/>
          <w:sz w:val="24"/>
        </w:rPr>
        <w:t xml:space="preserve"> </w:t>
      </w:r>
      <w:r>
        <w:rPr>
          <w:sz w:val="24"/>
        </w:rPr>
        <w:t>m;</w:t>
      </w:r>
    </w:p>
    <w:p w14:paraId="08FFBB47" w14:textId="77777777" w:rsidR="00706D64" w:rsidRDefault="00706D64">
      <w:pPr>
        <w:rPr>
          <w:sz w:val="24"/>
        </w:rPr>
        <w:sectPr w:rsidR="00706D64">
          <w:headerReference w:type="default" r:id="rId12"/>
          <w:pgSz w:w="12240" w:h="15840"/>
          <w:pgMar w:top="1280" w:right="1340" w:bottom="560" w:left="1340" w:header="576" w:footer="362" w:gutter="0"/>
          <w:cols w:space="720"/>
        </w:sectPr>
      </w:pPr>
    </w:p>
    <w:p w14:paraId="08FFBB48" w14:textId="77777777" w:rsidR="00706D64" w:rsidRDefault="007847AC">
      <w:pPr>
        <w:pStyle w:val="ListParagraph"/>
        <w:numPr>
          <w:ilvl w:val="4"/>
          <w:numId w:val="2"/>
        </w:numPr>
        <w:tabs>
          <w:tab w:val="left" w:pos="1900"/>
        </w:tabs>
        <w:spacing w:before="132"/>
        <w:ind w:right="273"/>
        <w:rPr>
          <w:sz w:val="24"/>
        </w:rPr>
      </w:pPr>
      <w:r>
        <w:rPr>
          <w:sz w:val="24"/>
        </w:rPr>
        <w:lastRenderedPageBreak/>
        <w:t>Development of significant hemoptysis, pericardial effusion, or signs of progressive right heart failure (renal insufficiency, increasing bilirubin, brain natriuretic peptide, or recurrent</w:t>
      </w:r>
      <w:r>
        <w:rPr>
          <w:spacing w:val="-10"/>
          <w:sz w:val="24"/>
        </w:rPr>
        <w:t xml:space="preserve"> </w:t>
      </w:r>
      <w:r>
        <w:rPr>
          <w:sz w:val="24"/>
        </w:rPr>
        <w:t>ascites);</w:t>
      </w:r>
    </w:p>
    <w:p w14:paraId="08FFBB49" w14:textId="77777777" w:rsidR="00706D64" w:rsidRPr="004C73BC" w:rsidRDefault="007847AC">
      <w:pPr>
        <w:pStyle w:val="ListParagraph"/>
        <w:numPr>
          <w:ilvl w:val="3"/>
          <w:numId w:val="2"/>
        </w:numPr>
        <w:tabs>
          <w:tab w:val="left" w:pos="1540"/>
        </w:tabs>
        <w:ind w:right="475"/>
        <w:rPr>
          <w:sz w:val="24"/>
        </w:rPr>
      </w:pPr>
      <w:r w:rsidRPr="004C73BC">
        <w:rPr>
          <w:sz w:val="24"/>
        </w:rPr>
        <w:t>Eisenmenger syndrome with pulmonary hypertension despite therapy aimed</w:t>
      </w:r>
      <w:r w:rsidRPr="004C73BC">
        <w:rPr>
          <w:spacing w:val="-17"/>
          <w:sz w:val="24"/>
        </w:rPr>
        <w:t xml:space="preserve"> </w:t>
      </w:r>
      <w:r w:rsidRPr="004C73BC">
        <w:rPr>
          <w:sz w:val="24"/>
        </w:rPr>
        <w:t>at avoiding polycythemia, iron deficiency and dehydration, and the associated profound hypoxemia and impaired quality of</w:t>
      </w:r>
      <w:r w:rsidRPr="004C73BC">
        <w:rPr>
          <w:spacing w:val="-12"/>
          <w:sz w:val="24"/>
        </w:rPr>
        <w:t xml:space="preserve"> </w:t>
      </w:r>
      <w:r w:rsidRPr="004C73BC">
        <w:rPr>
          <w:sz w:val="24"/>
        </w:rPr>
        <w:t>life;</w:t>
      </w:r>
    </w:p>
    <w:p w14:paraId="08FFBB4A" w14:textId="62904792" w:rsidR="00706D64" w:rsidRPr="00C470BB" w:rsidRDefault="007847AC">
      <w:pPr>
        <w:pStyle w:val="ListParagraph"/>
        <w:numPr>
          <w:ilvl w:val="3"/>
          <w:numId w:val="2"/>
        </w:numPr>
        <w:tabs>
          <w:tab w:val="left" w:pos="1539"/>
          <w:tab w:val="left" w:pos="1540"/>
        </w:tabs>
        <w:rPr>
          <w:sz w:val="24"/>
        </w:rPr>
      </w:pPr>
      <w:r w:rsidRPr="00C470BB">
        <w:rPr>
          <w:sz w:val="24"/>
        </w:rPr>
        <w:t>Lymphangioleiomyomatosis and any of the</w:t>
      </w:r>
      <w:r w:rsidRPr="00C470BB">
        <w:rPr>
          <w:spacing w:val="-14"/>
          <w:sz w:val="24"/>
        </w:rPr>
        <w:t xml:space="preserve"> </w:t>
      </w:r>
      <w:r w:rsidRPr="00C470BB">
        <w:rPr>
          <w:sz w:val="24"/>
        </w:rPr>
        <w:t>following:</w:t>
      </w:r>
    </w:p>
    <w:p w14:paraId="08FFBB4B" w14:textId="77777777" w:rsidR="00706D64" w:rsidRPr="00C470BB" w:rsidRDefault="007847AC">
      <w:pPr>
        <w:pStyle w:val="ListParagraph"/>
        <w:numPr>
          <w:ilvl w:val="4"/>
          <w:numId w:val="2"/>
        </w:numPr>
        <w:tabs>
          <w:tab w:val="left" w:pos="1899"/>
          <w:tab w:val="left" w:pos="1900"/>
        </w:tabs>
        <w:rPr>
          <w:sz w:val="24"/>
        </w:rPr>
      </w:pPr>
      <w:r w:rsidRPr="00C470BB">
        <w:rPr>
          <w:sz w:val="24"/>
        </w:rPr>
        <w:t>Severe impairment in lung function and exercise capacity (e.g., VO2</w:t>
      </w:r>
      <w:r w:rsidRPr="00C470BB">
        <w:rPr>
          <w:spacing w:val="-16"/>
          <w:sz w:val="24"/>
        </w:rPr>
        <w:t xml:space="preserve"> </w:t>
      </w:r>
      <w:r w:rsidRPr="00C470BB">
        <w:rPr>
          <w:sz w:val="24"/>
        </w:rPr>
        <w:t>max</w:t>
      </w:r>
    </w:p>
    <w:p w14:paraId="08FFBB4C" w14:textId="77777777" w:rsidR="00706D64" w:rsidRPr="00C470BB" w:rsidRDefault="007847AC">
      <w:pPr>
        <w:pStyle w:val="BodyText"/>
        <w:ind w:left="1900" w:firstLine="0"/>
      </w:pPr>
      <w:r w:rsidRPr="00C470BB">
        <w:t>&lt;50% predicted);</w:t>
      </w:r>
    </w:p>
    <w:p w14:paraId="08FFBB4D" w14:textId="77777777" w:rsidR="00706D64" w:rsidRPr="00C470BB" w:rsidRDefault="007847AC">
      <w:pPr>
        <w:pStyle w:val="ListParagraph"/>
        <w:numPr>
          <w:ilvl w:val="4"/>
          <w:numId w:val="2"/>
        </w:numPr>
        <w:tabs>
          <w:tab w:val="left" w:pos="1900"/>
        </w:tabs>
        <w:rPr>
          <w:sz w:val="24"/>
        </w:rPr>
      </w:pPr>
      <w:r w:rsidRPr="00C470BB">
        <w:rPr>
          <w:sz w:val="24"/>
        </w:rPr>
        <w:t>Hypoxemia at</w:t>
      </w:r>
      <w:r w:rsidRPr="00C470BB">
        <w:rPr>
          <w:spacing w:val="-7"/>
          <w:sz w:val="24"/>
        </w:rPr>
        <w:t xml:space="preserve"> </w:t>
      </w:r>
      <w:r w:rsidRPr="00C470BB">
        <w:rPr>
          <w:sz w:val="24"/>
        </w:rPr>
        <w:t>rest;</w:t>
      </w:r>
    </w:p>
    <w:p w14:paraId="08FFBB4E" w14:textId="77777777" w:rsidR="00706D64" w:rsidRPr="00C470BB" w:rsidRDefault="007847AC">
      <w:pPr>
        <w:pStyle w:val="ListParagraph"/>
        <w:numPr>
          <w:ilvl w:val="3"/>
          <w:numId w:val="2"/>
        </w:numPr>
        <w:tabs>
          <w:tab w:val="left" w:pos="1540"/>
        </w:tabs>
        <w:rPr>
          <w:sz w:val="24"/>
        </w:rPr>
      </w:pPr>
      <w:r w:rsidRPr="00651753">
        <w:rPr>
          <w:sz w:val="24"/>
        </w:rPr>
        <w:t>Primary lung graft failure or bronchiolitis</w:t>
      </w:r>
      <w:r w:rsidRPr="00C470BB">
        <w:rPr>
          <w:spacing w:val="-14"/>
          <w:sz w:val="24"/>
        </w:rPr>
        <w:t xml:space="preserve"> </w:t>
      </w:r>
      <w:r w:rsidRPr="00C470BB">
        <w:rPr>
          <w:sz w:val="24"/>
        </w:rPr>
        <w:t>obliterans.</w:t>
      </w:r>
    </w:p>
    <w:p w14:paraId="08FFBB4F" w14:textId="20B12208" w:rsidR="00706D64" w:rsidRDefault="007847AC">
      <w:pPr>
        <w:pStyle w:val="ListParagraph"/>
        <w:numPr>
          <w:ilvl w:val="2"/>
          <w:numId w:val="2"/>
        </w:numPr>
        <w:tabs>
          <w:tab w:val="left" w:pos="1180"/>
        </w:tabs>
        <w:rPr>
          <w:i/>
          <w:sz w:val="24"/>
        </w:rPr>
      </w:pPr>
      <w:r>
        <w:rPr>
          <w:i/>
          <w:sz w:val="24"/>
        </w:rPr>
        <w:t xml:space="preserve">Pediatric </w:t>
      </w:r>
      <w:r w:rsidR="00143D20">
        <w:rPr>
          <w:i/>
          <w:sz w:val="24"/>
        </w:rPr>
        <w:t>m</w:t>
      </w:r>
      <w:r>
        <w:rPr>
          <w:i/>
          <w:sz w:val="24"/>
        </w:rPr>
        <w:t xml:space="preserve">embers, </w:t>
      </w:r>
      <w:r w:rsidR="00143D20">
        <w:rPr>
          <w:i/>
          <w:sz w:val="24"/>
        </w:rPr>
        <w:t>a</w:t>
      </w:r>
      <w:r>
        <w:rPr>
          <w:i/>
          <w:sz w:val="24"/>
        </w:rPr>
        <w:t>ge &lt;</w:t>
      </w:r>
      <w:r>
        <w:rPr>
          <w:i/>
          <w:spacing w:val="-7"/>
          <w:sz w:val="24"/>
        </w:rPr>
        <w:t xml:space="preserve"> </w:t>
      </w:r>
      <w:r>
        <w:rPr>
          <w:i/>
          <w:sz w:val="24"/>
        </w:rPr>
        <w:t>18:</w:t>
      </w:r>
    </w:p>
    <w:p w14:paraId="08FFBB50" w14:textId="77777777" w:rsidR="00706D64" w:rsidRDefault="007847AC">
      <w:pPr>
        <w:pStyle w:val="ListParagraph"/>
        <w:numPr>
          <w:ilvl w:val="3"/>
          <w:numId w:val="2"/>
        </w:numPr>
        <w:tabs>
          <w:tab w:val="left" w:pos="1540"/>
        </w:tabs>
        <w:rPr>
          <w:sz w:val="24"/>
        </w:rPr>
      </w:pPr>
      <w:r>
        <w:rPr>
          <w:sz w:val="24"/>
        </w:rPr>
        <w:t>Cystic fibrosis, and any of the</w:t>
      </w:r>
      <w:r>
        <w:rPr>
          <w:spacing w:val="-13"/>
          <w:sz w:val="24"/>
        </w:rPr>
        <w:t xml:space="preserve"> </w:t>
      </w:r>
      <w:r>
        <w:rPr>
          <w:sz w:val="24"/>
        </w:rPr>
        <w:t>following:</w:t>
      </w:r>
    </w:p>
    <w:p w14:paraId="08FFBB51" w14:textId="77777777" w:rsidR="00706D64" w:rsidRDefault="007847AC">
      <w:pPr>
        <w:pStyle w:val="ListParagraph"/>
        <w:numPr>
          <w:ilvl w:val="4"/>
          <w:numId w:val="2"/>
        </w:numPr>
        <w:tabs>
          <w:tab w:val="left" w:pos="1991"/>
          <w:tab w:val="left" w:pos="1992"/>
        </w:tabs>
        <w:ind w:left="1991" w:hanging="451"/>
        <w:rPr>
          <w:sz w:val="24"/>
        </w:rPr>
      </w:pPr>
      <w:r>
        <w:rPr>
          <w:sz w:val="24"/>
        </w:rPr>
        <w:t>Progressive lung disease and disability despite optimal medical</w:t>
      </w:r>
      <w:r>
        <w:rPr>
          <w:spacing w:val="-20"/>
          <w:sz w:val="24"/>
        </w:rPr>
        <w:t xml:space="preserve"> </w:t>
      </w:r>
      <w:r>
        <w:rPr>
          <w:sz w:val="24"/>
        </w:rPr>
        <w:t>therapy;</w:t>
      </w:r>
    </w:p>
    <w:p w14:paraId="08FFBB52" w14:textId="77777777" w:rsidR="00706D64" w:rsidRDefault="007847AC">
      <w:pPr>
        <w:pStyle w:val="ListParagraph"/>
        <w:numPr>
          <w:ilvl w:val="4"/>
          <w:numId w:val="2"/>
        </w:numPr>
        <w:tabs>
          <w:tab w:val="left" w:pos="1991"/>
          <w:tab w:val="left" w:pos="1992"/>
        </w:tabs>
        <w:ind w:left="1991" w:hanging="451"/>
        <w:rPr>
          <w:sz w:val="24"/>
        </w:rPr>
      </w:pPr>
      <w:r>
        <w:rPr>
          <w:sz w:val="24"/>
        </w:rPr>
        <w:t>FEV1 &lt;</w:t>
      </w:r>
      <w:r>
        <w:rPr>
          <w:spacing w:val="-4"/>
          <w:sz w:val="24"/>
        </w:rPr>
        <w:t xml:space="preserve"> </w:t>
      </w:r>
      <w:r>
        <w:rPr>
          <w:sz w:val="24"/>
        </w:rPr>
        <w:t>30%;</w:t>
      </w:r>
    </w:p>
    <w:p w14:paraId="08FFBB53" w14:textId="77777777" w:rsidR="00706D64" w:rsidRDefault="007847AC">
      <w:pPr>
        <w:pStyle w:val="ListParagraph"/>
        <w:numPr>
          <w:ilvl w:val="4"/>
          <w:numId w:val="2"/>
        </w:numPr>
        <w:tabs>
          <w:tab w:val="left" w:pos="1992"/>
        </w:tabs>
        <w:spacing w:line="276" w:lineRule="exact"/>
        <w:ind w:left="1991" w:hanging="451"/>
        <w:rPr>
          <w:sz w:val="24"/>
        </w:rPr>
      </w:pPr>
      <w:r>
        <w:rPr>
          <w:sz w:val="24"/>
        </w:rPr>
        <w:t>Increasingly frequent</w:t>
      </w:r>
      <w:r>
        <w:rPr>
          <w:spacing w:val="-8"/>
          <w:sz w:val="24"/>
        </w:rPr>
        <w:t xml:space="preserve"> </w:t>
      </w:r>
      <w:r>
        <w:rPr>
          <w:sz w:val="24"/>
        </w:rPr>
        <w:t>hospitalizations;</w:t>
      </w:r>
    </w:p>
    <w:p w14:paraId="08FFBB54" w14:textId="77777777" w:rsidR="00706D64" w:rsidRDefault="007847AC">
      <w:pPr>
        <w:pStyle w:val="ListParagraph"/>
        <w:numPr>
          <w:ilvl w:val="4"/>
          <w:numId w:val="2"/>
        </w:numPr>
        <w:tabs>
          <w:tab w:val="left" w:pos="1991"/>
          <w:tab w:val="left" w:pos="1992"/>
        </w:tabs>
        <w:spacing w:line="277" w:lineRule="exact"/>
        <w:ind w:left="1991" w:hanging="451"/>
        <w:rPr>
          <w:sz w:val="24"/>
        </w:rPr>
      </w:pPr>
      <w:r>
        <w:rPr>
          <w:position w:val="2"/>
          <w:sz w:val="24"/>
        </w:rPr>
        <w:t>Hypoxemia, ( PaO</w:t>
      </w:r>
      <w:r>
        <w:rPr>
          <w:sz w:val="16"/>
        </w:rPr>
        <w:t xml:space="preserve">2 </w:t>
      </w:r>
      <w:r>
        <w:rPr>
          <w:position w:val="2"/>
          <w:sz w:val="24"/>
        </w:rPr>
        <w:t>&lt; 8 kPa or &lt; 60 mm</w:t>
      </w:r>
      <w:r>
        <w:rPr>
          <w:spacing w:val="-11"/>
          <w:position w:val="2"/>
          <w:sz w:val="24"/>
        </w:rPr>
        <w:t xml:space="preserve"> </w:t>
      </w:r>
      <w:r>
        <w:rPr>
          <w:position w:val="2"/>
          <w:sz w:val="24"/>
        </w:rPr>
        <w:t>Hg);</w:t>
      </w:r>
    </w:p>
    <w:p w14:paraId="08FFBB55" w14:textId="77777777" w:rsidR="00706D64" w:rsidRDefault="007847AC">
      <w:pPr>
        <w:pStyle w:val="ListParagraph"/>
        <w:numPr>
          <w:ilvl w:val="4"/>
          <w:numId w:val="2"/>
        </w:numPr>
        <w:tabs>
          <w:tab w:val="left" w:pos="1991"/>
          <w:tab w:val="left" w:pos="1992"/>
        </w:tabs>
        <w:spacing w:line="276" w:lineRule="exact"/>
        <w:ind w:left="1991" w:hanging="451"/>
        <w:rPr>
          <w:sz w:val="24"/>
        </w:rPr>
      </w:pPr>
      <w:r>
        <w:rPr>
          <w:position w:val="2"/>
          <w:sz w:val="24"/>
        </w:rPr>
        <w:t>Hypercapnia, (PaCO</w:t>
      </w:r>
      <w:r>
        <w:rPr>
          <w:sz w:val="16"/>
        </w:rPr>
        <w:t xml:space="preserve">2 </w:t>
      </w:r>
      <w:r>
        <w:rPr>
          <w:position w:val="2"/>
          <w:sz w:val="24"/>
        </w:rPr>
        <w:t>&gt; 6.6 kPa or &gt; 50</w:t>
      </w:r>
      <w:r>
        <w:rPr>
          <w:spacing w:val="-12"/>
          <w:position w:val="2"/>
          <w:sz w:val="24"/>
        </w:rPr>
        <w:t xml:space="preserve"> </w:t>
      </w:r>
      <w:r>
        <w:rPr>
          <w:position w:val="2"/>
          <w:sz w:val="24"/>
        </w:rPr>
        <w:t>mmHg);</w:t>
      </w:r>
    </w:p>
    <w:p w14:paraId="08FFBB56" w14:textId="77777777" w:rsidR="00706D64" w:rsidRDefault="007847AC">
      <w:pPr>
        <w:pStyle w:val="ListParagraph"/>
        <w:numPr>
          <w:ilvl w:val="3"/>
          <w:numId w:val="2"/>
        </w:numPr>
        <w:tabs>
          <w:tab w:val="left" w:pos="1540"/>
        </w:tabs>
        <w:spacing w:line="275" w:lineRule="exact"/>
        <w:rPr>
          <w:sz w:val="24"/>
        </w:rPr>
      </w:pPr>
      <w:r>
        <w:rPr>
          <w:sz w:val="24"/>
        </w:rPr>
        <w:t>Idiopathic pulmonary arterial hypertension, and any of the</w:t>
      </w:r>
      <w:r>
        <w:rPr>
          <w:spacing w:val="-19"/>
          <w:sz w:val="24"/>
        </w:rPr>
        <w:t xml:space="preserve"> </w:t>
      </w:r>
      <w:r>
        <w:rPr>
          <w:sz w:val="24"/>
        </w:rPr>
        <w:t>following:</w:t>
      </w:r>
    </w:p>
    <w:p w14:paraId="08FFBB57" w14:textId="77777777" w:rsidR="00706D64" w:rsidRDefault="007847AC">
      <w:pPr>
        <w:pStyle w:val="ListParagraph"/>
        <w:numPr>
          <w:ilvl w:val="4"/>
          <w:numId w:val="2"/>
        </w:numPr>
        <w:tabs>
          <w:tab w:val="left" w:pos="1991"/>
          <w:tab w:val="left" w:pos="1992"/>
        </w:tabs>
        <w:ind w:left="1991" w:hanging="451"/>
        <w:rPr>
          <w:sz w:val="24"/>
        </w:rPr>
      </w:pPr>
      <w:r>
        <w:rPr>
          <w:sz w:val="24"/>
        </w:rPr>
        <w:t>NYHA or WHO functional class III or IV despite vasodilator</w:t>
      </w:r>
      <w:r>
        <w:rPr>
          <w:spacing w:val="-20"/>
          <w:sz w:val="24"/>
        </w:rPr>
        <w:t xml:space="preserve"> </w:t>
      </w:r>
      <w:r>
        <w:rPr>
          <w:sz w:val="24"/>
        </w:rPr>
        <w:t>therapy;</w:t>
      </w:r>
    </w:p>
    <w:p w14:paraId="08FFBB58" w14:textId="77777777" w:rsidR="00706D64" w:rsidRDefault="007847AC">
      <w:pPr>
        <w:pStyle w:val="ListParagraph"/>
        <w:numPr>
          <w:ilvl w:val="4"/>
          <w:numId w:val="2"/>
        </w:numPr>
        <w:tabs>
          <w:tab w:val="left" w:pos="1991"/>
          <w:tab w:val="left" w:pos="1992"/>
        </w:tabs>
        <w:ind w:left="1991" w:hanging="451"/>
        <w:rPr>
          <w:sz w:val="24"/>
        </w:rPr>
      </w:pPr>
      <w:r>
        <w:rPr>
          <w:sz w:val="24"/>
        </w:rPr>
        <w:t>Low exercise tolerance with 6MWT &lt; 350</w:t>
      </w:r>
      <w:r>
        <w:rPr>
          <w:spacing w:val="-11"/>
          <w:sz w:val="24"/>
        </w:rPr>
        <w:t xml:space="preserve"> </w:t>
      </w:r>
      <w:r>
        <w:rPr>
          <w:sz w:val="24"/>
        </w:rPr>
        <w:t>meters;</w:t>
      </w:r>
    </w:p>
    <w:p w14:paraId="08FFBB59" w14:textId="77777777" w:rsidR="00706D64" w:rsidRDefault="007847AC">
      <w:pPr>
        <w:pStyle w:val="ListParagraph"/>
        <w:numPr>
          <w:ilvl w:val="4"/>
          <w:numId w:val="2"/>
        </w:numPr>
        <w:tabs>
          <w:tab w:val="left" w:pos="1992"/>
        </w:tabs>
        <w:ind w:left="1991" w:hanging="451"/>
        <w:rPr>
          <w:sz w:val="24"/>
        </w:rPr>
      </w:pPr>
      <w:r>
        <w:rPr>
          <w:sz w:val="24"/>
        </w:rPr>
        <w:t>Uncontrolled</w:t>
      </w:r>
      <w:r>
        <w:rPr>
          <w:spacing w:val="-6"/>
          <w:sz w:val="24"/>
        </w:rPr>
        <w:t xml:space="preserve"> </w:t>
      </w:r>
      <w:r>
        <w:rPr>
          <w:sz w:val="24"/>
        </w:rPr>
        <w:t>syncope;</w:t>
      </w:r>
    </w:p>
    <w:p w14:paraId="08FFBB5A" w14:textId="77777777" w:rsidR="00706D64" w:rsidRDefault="007847AC">
      <w:pPr>
        <w:pStyle w:val="ListParagraph"/>
        <w:numPr>
          <w:ilvl w:val="4"/>
          <w:numId w:val="2"/>
        </w:numPr>
        <w:tabs>
          <w:tab w:val="left" w:pos="1991"/>
          <w:tab w:val="left" w:pos="1992"/>
        </w:tabs>
        <w:ind w:left="1991" w:hanging="451"/>
        <w:rPr>
          <w:sz w:val="24"/>
        </w:rPr>
      </w:pPr>
      <w:r>
        <w:rPr>
          <w:sz w:val="24"/>
        </w:rPr>
        <w:t>Hemoptysis;</w:t>
      </w:r>
    </w:p>
    <w:p w14:paraId="08FFBB5B" w14:textId="77777777" w:rsidR="00706D64" w:rsidRDefault="007847AC">
      <w:pPr>
        <w:pStyle w:val="ListParagraph"/>
        <w:numPr>
          <w:ilvl w:val="4"/>
          <w:numId w:val="2"/>
        </w:numPr>
        <w:tabs>
          <w:tab w:val="left" w:pos="1991"/>
          <w:tab w:val="left" w:pos="1992"/>
        </w:tabs>
        <w:ind w:left="1991" w:hanging="451"/>
        <w:rPr>
          <w:sz w:val="24"/>
        </w:rPr>
      </w:pPr>
      <w:r>
        <w:rPr>
          <w:sz w:val="24"/>
        </w:rPr>
        <w:t>Right-sided heart</w:t>
      </w:r>
      <w:r>
        <w:rPr>
          <w:spacing w:val="-8"/>
          <w:sz w:val="24"/>
        </w:rPr>
        <w:t xml:space="preserve"> </w:t>
      </w:r>
      <w:r>
        <w:rPr>
          <w:sz w:val="24"/>
        </w:rPr>
        <w:t>failure;</w:t>
      </w:r>
    </w:p>
    <w:p w14:paraId="08FFBB5C" w14:textId="77777777" w:rsidR="00706D64" w:rsidRPr="008B22C5" w:rsidRDefault="007847AC">
      <w:pPr>
        <w:pStyle w:val="ListParagraph"/>
        <w:numPr>
          <w:ilvl w:val="4"/>
          <w:numId w:val="2"/>
        </w:numPr>
        <w:tabs>
          <w:tab w:val="left" w:pos="1991"/>
          <w:tab w:val="left" w:pos="1992"/>
        </w:tabs>
        <w:ind w:left="1991" w:hanging="451"/>
        <w:rPr>
          <w:sz w:val="24"/>
        </w:rPr>
      </w:pPr>
      <w:r w:rsidRPr="008B22C5">
        <w:rPr>
          <w:sz w:val="24"/>
        </w:rPr>
        <w:t>Failure to respond to vasodilator</w:t>
      </w:r>
      <w:r w:rsidRPr="008B22C5">
        <w:rPr>
          <w:spacing w:val="-10"/>
          <w:sz w:val="24"/>
        </w:rPr>
        <w:t xml:space="preserve"> </w:t>
      </w:r>
      <w:r w:rsidRPr="008B22C5">
        <w:rPr>
          <w:sz w:val="24"/>
        </w:rPr>
        <w:t>therapy;</w:t>
      </w:r>
    </w:p>
    <w:p w14:paraId="08FFBB5D" w14:textId="77777777" w:rsidR="00706D64" w:rsidRDefault="007847AC">
      <w:pPr>
        <w:pStyle w:val="ListParagraph"/>
        <w:numPr>
          <w:ilvl w:val="3"/>
          <w:numId w:val="2"/>
        </w:numPr>
        <w:tabs>
          <w:tab w:val="left" w:pos="1540"/>
        </w:tabs>
        <w:rPr>
          <w:sz w:val="24"/>
        </w:rPr>
      </w:pPr>
      <w:r>
        <w:rPr>
          <w:sz w:val="24"/>
        </w:rPr>
        <w:t>Pulmonary vascular disease and failure to respond to medical</w:t>
      </w:r>
      <w:r>
        <w:rPr>
          <w:spacing w:val="-16"/>
          <w:sz w:val="24"/>
        </w:rPr>
        <w:t xml:space="preserve"> </w:t>
      </w:r>
      <w:r>
        <w:rPr>
          <w:sz w:val="24"/>
        </w:rPr>
        <w:t>management;</w:t>
      </w:r>
    </w:p>
    <w:p w14:paraId="08FFBB5E" w14:textId="77777777" w:rsidR="00706D64" w:rsidRDefault="007847AC">
      <w:pPr>
        <w:pStyle w:val="ListParagraph"/>
        <w:numPr>
          <w:ilvl w:val="3"/>
          <w:numId w:val="2"/>
        </w:numPr>
        <w:tabs>
          <w:tab w:val="left" w:pos="1540"/>
        </w:tabs>
        <w:ind w:right="475"/>
        <w:rPr>
          <w:sz w:val="24"/>
        </w:rPr>
      </w:pPr>
      <w:r>
        <w:rPr>
          <w:sz w:val="24"/>
        </w:rPr>
        <w:t>Eisenmenger syndrome with pulmonary hypertension despite therapy aimed</w:t>
      </w:r>
      <w:r>
        <w:rPr>
          <w:spacing w:val="-17"/>
          <w:sz w:val="24"/>
        </w:rPr>
        <w:t xml:space="preserve"> </w:t>
      </w:r>
      <w:r>
        <w:rPr>
          <w:sz w:val="24"/>
        </w:rPr>
        <w:t>at avoiding polycythemia, iron deficiency and dehydration, and the associated profound hypoxemia and impaired quality of</w:t>
      </w:r>
      <w:r>
        <w:rPr>
          <w:spacing w:val="-12"/>
          <w:sz w:val="24"/>
        </w:rPr>
        <w:t xml:space="preserve"> </w:t>
      </w:r>
      <w:r>
        <w:rPr>
          <w:sz w:val="24"/>
        </w:rPr>
        <w:t>life;</w:t>
      </w:r>
    </w:p>
    <w:p w14:paraId="08FFBB5F" w14:textId="77777777" w:rsidR="00706D64" w:rsidRDefault="007847AC">
      <w:pPr>
        <w:pStyle w:val="ListParagraph"/>
        <w:numPr>
          <w:ilvl w:val="3"/>
          <w:numId w:val="2"/>
        </w:numPr>
        <w:tabs>
          <w:tab w:val="left" w:pos="1540"/>
        </w:tabs>
        <w:ind w:right="107"/>
        <w:rPr>
          <w:sz w:val="24"/>
        </w:rPr>
      </w:pPr>
      <w:r>
        <w:rPr>
          <w:sz w:val="24"/>
        </w:rPr>
        <w:t>Surfactant dysfunction disorders with unrelenting respiratory failure, or progressive interstitial lung disease with respiratory insufficiency, unresponsive</w:t>
      </w:r>
      <w:r>
        <w:rPr>
          <w:spacing w:val="-20"/>
          <w:sz w:val="24"/>
        </w:rPr>
        <w:t xml:space="preserve"> </w:t>
      </w:r>
      <w:r>
        <w:rPr>
          <w:sz w:val="24"/>
        </w:rPr>
        <w:t>to medical</w:t>
      </w:r>
      <w:r>
        <w:rPr>
          <w:spacing w:val="-6"/>
          <w:sz w:val="24"/>
        </w:rPr>
        <w:t xml:space="preserve"> </w:t>
      </w:r>
      <w:r>
        <w:rPr>
          <w:sz w:val="24"/>
        </w:rPr>
        <w:t>interventions;</w:t>
      </w:r>
    </w:p>
    <w:p w14:paraId="08FFBB60" w14:textId="77777777" w:rsidR="00706D64" w:rsidRDefault="007847AC">
      <w:pPr>
        <w:pStyle w:val="ListParagraph"/>
        <w:numPr>
          <w:ilvl w:val="3"/>
          <w:numId w:val="2"/>
        </w:numPr>
        <w:tabs>
          <w:tab w:val="left" w:pos="1539"/>
          <w:tab w:val="left" w:pos="1540"/>
        </w:tabs>
        <w:rPr>
          <w:sz w:val="24"/>
        </w:rPr>
      </w:pPr>
      <w:r>
        <w:rPr>
          <w:sz w:val="24"/>
        </w:rPr>
        <w:t>Bronchopulmonary dysplasia, and any of the</w:t>
      </w:r>
      <w:r>
        <w:rPr>
          <w:spacing w:val="-13"/>
          <w:sz w:val="24"/>
        </w:rPr>
        <w:t xml:space="preserve"> </w:t>
      </w:r>
      <w:r>
        <w:rPr>
          <w:sz w:val="24"/>
        </w:rPr>
        <w:t>following:</w:t>
      </w:r>
    </w:p>
    <w:p w14:paraId="08FFBB61" w14:textId="77777777" w:rsidR="00706D64" w:rsidRDefault="007847AC">
      <w:pPr>
        <w:pStyle w:val="ListParagraph"/>
        <w:numPr>
          <w:ilvl w:val="4"/>
          <w:numId w:val="2"/>
        </w:numPr>
        <w:tabs>
          <w:tab w:val="left" w:pos="1899"/>
          <w:tab w:val="left" w:pos="1900"/>
        </w:tabs>
        <w:rPr>
          <w:sz w:val="24"/>
        </w:rPr>
      </w:pPr>
      <w:r>
        <w:rPr>
          <w:sz w:val="24"/>
        </w:rPr>
        <w:t>Extended time requiring ventilator support without clinical</w:t>
      </w:r>
      <w:r>
        <w:rPr>
          <w:spacing w:val="-15"/>
          <w:sz w:val="24"/>
        </w:rPr>
        <w:t xml:space="preserve"> </w:t>
      </w:r>
      <w:r>
        <w:rPr>
          <w:sz w:val="24"/>
        </w:rPr>
        <w:t>improvement;</w:t>
      </w:r>
    </w:p>
    <w:p w14:paraId="08FFBB62" w14:textId="77777777" w:rsidR="00706D64" w:rsidRDefault="007847AC">
      <w:pPr>
        <w:pStyle w:val="ListParagraph"/>
        <w:numPr>
          <w:ilvl w:val="4"/>
          <w:numId w:val="2"/>
        </w:numPr>
        <w:tabs>
          <w:tab w:val="left" w:pos="1900"/>
        </w:tabs>
        <w:rPr>
          <w:sz w:val="24"/>
        </w:rPr>
      </w:pPr>
      <w:r>
        <w:rPr>
          <w:sz w:val="24"/>
        </w:rPr>
        <w:t>Pulmonary hypertension unresponsive to oxygen</w:t>
      </w:r>
      <w:r>
        <w:rPr>
          <w:spacing w:val="-14"/>
          <w:sz w:val="24"/>
        </w:rPr>
        <w:t xml:space="preserve"> </w:t>
      </w:r>
      <w:r>
        <w:rPr>
          <w:sz w:val="24"/>
        </w:rPr>
        <w:t>therapy;</w:t>
      </w:r>
    </w:p>
    <w:p w14:paraId="08FFBB63" w14:textId="77777777" w:rsidR="00706D64" w:rsidRPr="00651753" w:rsidRDefault="007847AC">
      <w:pPr>
        <w:pStyle w:val="ListParagraph"/>
        <w:numPr>
          <w:ilvl w:val="4"/>
          <w:numId w:val="2"/>
        </w:numPr>
        <w:tabs>
          <w:tab w:val="left" w:pos="1900"/>
        </w:tabs>
        <w:ind w:right="688"/>
        <w:rPr>
          <w:sz w:val="24"/>
        </w:rPr>
      </w:pPr>
      <w:r w:rsidRPr="008B22C5">
        <w:rPr>
          <w:sz w:val="24"/>
        </w:rPr>
        <w:t>Repeated episodes of respiratory failure without im</w:t>
      </w:r>
      <w:r w:rsidRPr="00651753">
        <w:rPr>
          <w:sz w:val="24"/>
        </w:rPr>
        <w:t>provement in</w:t>
      </w:r>
      <w:r w:rsidRPr="00651753">
        <w:rPr>
          <w:spacing w:val="-17"/>
          <w:sz w:val="24"/>
        </w:rPr>
        <w:t xml:space="preserve"> </w:t>
      </w:r>
      <w:r w:rsidRPr="00651753">
        <w:rPr>
          <w:sz w:val="24"/>
        </w:rPr>
        <w:t>clinical trajectory over time, despite good medical</w:t>
      </w:r>
      <w:r w:rsidRPr="00651753">
        <w:rPr>
          <w:spacing w:val="-11"/>
          <w:sz w:val="24"/>
        </w:rPr>
        <w:t xml:space="preserve"> </w:t>
      </w:r>
      <w:r w:rsidRPr="00651753">
        <w:rPr>
          <w:sz w:val="24"/>
        </w:rPr>
        <w:t>support;</w:t>
      </w:r>
    </w:p>
    <w:p w14:paraId="08FFBB64" w14:textId="77777777" w:rsidR="00706D64" w:rsidRDefault="007847AC">
      <w:pPr>
        <w:pStyle w:val="ListParagraph"/>
        <w:numPr>
          <w:ilvl w:val="4"/>
          <w:numId w:val="2"/>
        </w:numPr>
        <w:tabs>
          <w:tab w:val="left" w:pos="1900"/>
        </w:tabs>
        <w:rPr>
          <w:sz w:val="24"/>
        </w:rPr>
      </w:pPr>
      <w:r>
        <w:rPr>
          <w:sz w:val="24"/>
        </w:rPr>
        <w:t>Progressive pulmonary</w:t>
      </w:r>
      <w:r>
        <w:rPr>
          <w:spacing w:val="-9"/>
          <w:sz w:val="24"/>
        </w:rPr>
        <w:t xml:space="preserve"> </w:t>
      </w:r>
      <w:r>
        <w:rPr>
          <w:sz w:val="24"/>
        </w:rPr>
        <w:t>hypertension;</w:t>
      </w:r>
    </w:p>
    <w:p w14:paraId="08FFBB65" w14:textId="2151F733" w:rsidR="00706D64" w:rsidRPr="00651753" w:rsidRDefault="007847AC">
      <w:pPr>
        <w:pStyle w:val="ListParagraph"/>
        <w:numPr>
          <w:ilvl w:val="3"/>
          <w:numId w:val="2"/>
        </w:numPr>
        <w:tabs>
          <w:tab w:val="left" w:pos="1540"/>
        </w:tabs>
        <w:rPr>
          <w:sz w:val="24"/>
        </w:rPr>
      </w:pPr>
      <w:r w:rsidRPr="008B22C5">
        <w:rPr>
          <w:sz w:val="24"/>
        </w:rPr>
        <w:t xml:space="preserve">Diffuse </w:t>
      </w:r>
      <w:r w:rsidR="00143D20">
        <w:rPr>
          <w:sz w:val="24"/>
        </w:rPr>
        <w:t>p</w:t>
      </w:r>
      <w:r w:rsidRPr="008B22C5">
        <w:rPr>
          <w:sz w:val="24"/>
        </w:rPr>
        <w:t xml:space="preserve">arenchymal </w:t>
      </w:r>
      <w:r w:rsidR="00143D20">
        <w:rPr>
          <w:sz w:val="24"/>
        </w:rPr>
        <w:t>l</w:t>
      </w:r>
      <w:r w:rsidRPr="008B22C5">
        <w:rPr>
          <w:sz w:val="24"/>
        </w:rPr>
        <w:t xml:space="preserve">ung </w:t>
      </w:r>
      <w:r w:rsidR="00143D20">
        <w:rPr>
          <w:sz w:val="24"/>
        </w:rPr>
        <w:t>d</w:t>
      </w:r>
      <w:r w:rsidRPr="008B22C5">
        <w:rPr>
          <w:sz w:val="24"/>
        </w:rPr>
        <w:t>isease, and any of the</w:t>
      </w:r>
      <w:r w:rsidRPr="008B22C5">
        <w:rPr>
          <w:spacing w:val="-19"/>
          <w:sz w:val="24"/>
        </w:rPr>
        <w:t xml:space="preserve"> </w:t>
      </w:r>
      <w:r w:rsidRPr="008B22C5">
        <w:rPr>
          <w:sz w:val="24"/>
        </w:rPr>
        <w:t>following:</w:t>
      </w:r>
    </w:p>
    <w:p w14:paraId="08FFBB66" w14:textId="77777777" w:rsidR="00706D64" w:rsidRPr="00651753" w:rsidRDefault="007847AC">
      <w:pPr>
        <w:pStyle w:val="ListParagraph"/>
        <w:numPr>
          <w:ilvl w:val="4"/>
          <w:numId w:val="2"/>
        </w:numPr>
        <w:tabs>
          <w:tab w:val="left" w:pos="1899"/>
          <w:tab w:val="left" w:pos="1900"/>
        </w:tabs>
        <w:rPr>
          <w:sz w:val="24"/>
        </w:rPr>
      </w:pPr>
      <w:r w:rsidRPr="00651753">
        <w:rPr>
          <w:sz w:val="24"/>
        </w:rPr>
        <w:t>Disease progression despite optimal</w:t>
      </w:r>
      <w:r w:rsidRPr="00651753">
        <w:rPr>
          <w:spacing w:val="-12"/>
          <w:sz w:val="24"/>
        </w:rPr>
        <w:t xml:space="preserve"> </w:t>
      </w:r>
      <w:r w:rsidRPr="00651753">
        <w:rPr>
          <w:sz w:val="24"/>
        </w:rPr>
        <w:t>management;</w:t>
      </w:r>
    </w:p>
    <w:p w14:paraId="08FFBB67" w14:textId="77777777" w:rsidR="00706D64" w:rsidRPr="00651753" w:rsidRDefault="007847AC">
      <w:pPr>
        <w:pStyle w:val="ListParagraph"/>
        <w:numPr>
          <w:ilvl w:val="4"/>
          <w:numId w:val="2"/>
        </w:numPr>
        <w:tabs>
          <w:tab w:val="left" w:pos="1900"/>
        </w:tabs>
        <w:rPr>
          <w:sz w:val="24"/>
        </w:rPr>
      </w:pPr>
      <w:r w:rsidRPr="00651753">
        <w:rPr>
          <w:sz w:val="24"/>
        </w:rPr>
        <w:t>Poor quality of</w:t>
      </w:r>
      <w:r w:rsidRPr="00651753">
        <w:rPr>
          <w:spacing w:val="-8"/>
          <w:sz w:val="24"/>
        </w:rPr>
        <w:t xml:space="preserve"> </w:t>
      </w:r>
      <w:r w:rsidRPr="00651753">
        <w:rPr>
          <w:sz w:val="24"/>
        </w:rPr>
        <w:t>life;</w:t>
      </w:r>
    </w:p>
    <w:p w14:paraId="08FFBB68" w14:textId="77777777" w:rsidR="00706D64" w:rsidRPr="00C470BB" w:rsidRDefault="007847AC">
      <w:pPr>
        <w:pStyle w:val="ListParagraph"/>
        <w:numPr>
          <w:ilvl w:val="3"/>
          <w:numId w:val="2"/>
        </w:numPr>
        <w:tabs>
          <w:tab w:val="left" w:pos="1540"/>
        </w:tabs>
        <w:rPr>
          <w:sz w:val="24"/>
        </w:rPr>
      </w:pPr>
      <w:r w:rsidRPr="00C470BB">
        <w:rPr>
          <w:sz w:val="24"/>
        </w:rPr>
        <w:t>Primary lung graft failure or bronchiolitis</w:t>
      </w:r>
      <w:r w:rsidRPr="00C470BB">
        <w:rPr>
          <w:spacing w:val="-14"/>
          <w:sz w:val="24"/>
        </w:rPr>
        <w:t xml:space="preserve"> </w:t>
      </w:r>
      <w:r w:rsidRPr="00C470BB">
        <w:rPr>
          <w:sz w:val="24"/>
        </w:rPr>
        <w:t>obliterans.</w:t>
      </w:r>
    </w:p>
    <w:p w14:paraId="08FFBB69" w14:textId="77777777" w:rsidR="00706D64" w:rsidRDefault="00706D64">
      <w:pPr>
        <w:pStyle w:val="BodyText"/>
        <w:spacing w:before="4"/>
        <w:ind w:firstLine="0"/>
      </w:pPr>
    </w:p>
    <w:p w14:paraId="08FFBB6A" w14:textId="77777777" w:rsidR="00706D64" w:rsidRDefault="007847AC">
      <w:pPr>
        <w:pStyle w:val="Heading1"/>
        <w:spacing w:before="1"/>
      </w:pPr>
      <w:bookmarkStart w:id="2" w:name="Background"/>
      <w:bookmarkStart w:id="3" w:name="Lung_transplantation_is_an_accepted_ther"/>
      <w:bookmarkEnd w:id="2"/>
      <w:bookmarkEnd w:id="3"/>
      <w:r>
        <w:t>Background</w:t>
      </w:r>
    </w:p>
    <w:p w14:paraId="08FFBB6D" w14:textId="16955668" w:rsidR="00706D64" w:rsidRDefault="007847AC" w:rsidP="00143D20">
      <w:pPr>
        <w:pStyle w:val="BodyText"/>
        <w:ind w:left="100" w:right="409" w:firstLine="0"/>
      </w:pPr>
      <w:r>
        <w:t>Lung transplantation is an accepted therapy for the management of a range of severe lung disorders.  Single, double, and lobar-lung transplants have all been successful for</w:t>
      </w:r>
      <w:r w:rsidR="00143D20">
        <w:t xml:space="preserve"> </w:t>
      </w:r>
      <w:r>
        <w:t>carefully selected patients with end-stage pulmonary disease. The most common disease processes for which lung transplants are performed include COPD, idiopathic pulmonary fibrosis, cystic fibrosis, pulmonary arterial hypertension, and sarcoidosis.</w:t>
      </w:r>
    </w:p>
    <w:p w14:paraId="08FFBB6E" w14:textId="77777777" w:rsidR="00706D64" w:rsidRDefault="00706D64">
      <w:pPr>
        <w:pStyle w:val="BodyText"/>
        <w:ind w:firstLine="0"/>
      </w:pPr>
    </w:p>
    <w:p w14:paraId="08FFBB6F" w14:textId="77777777" w:rsidR="00706D64" w:rsidRDefault="007847AC">
      <w:pPr>
        <w:pStyle w:val="BodyText"/>
        <w:ind w:left="100" w:right="122" w:firstLine="0"/>
      </w:pPr>
      <w:r>
        <w:t>COPD is one of the most common lung diseases and is the most common indication for lung transplantation. Chronic bronchitis and emphysema are the two main forms of COPD, both most commonly caused from smoking. Non-smokers with an alpha-1 antitrypsin deficiency can also develop emphysema. These conditions are the most common indications for single lung transplants.  Cystic fibrosis, emphysema, and alpha-1 antitrypsin deficiency are the most common indications for double lung transplant, or sequential replacement of both lungs.</w:t>
      </w:r>
    </w:p>
    <w:p w14:paraId="08FFBB70" w14:textId="77777777" w:rsidR="00706D64" w:rsidRDefault="00706D64">
      <w:pPr>
        <w:pStyle w:val="BodyText"/>
        <w:ind w:firstLine="0"/>
      </w:pPr>
    </w:p>
    <w:p w14:paraId="08FFBB71" w14:textId="77777777" w:rsidR="00706D64" w:rsidRDefault="007847AC">
      <w:pPr>
        <w:pStyle w:val="BodyText"/>
        <w:ind w:left="100" w:right="183" w:firstLine="0"/>
        <w:jc w:val="both"/>
      </w:pPr>
      <w:r>
        <w:t>The most common indications for pediatric lung transplants include pulmonary vascular</w:t>
      </w:r>
      <w:r>
        <w:rPr>
          <w:spacing w:val="-19"/>
        </w:rPr>
        <w:t xml:space="preserve"> </w:t>
      </w:r>
      <w:r>
        <w:t>disease, bronchiolitis obliterans, bronchopulmonary dysplasia, graft failure due to viral pneumonitis, and CF.</w:t>
      </w:r>
    </w:p>
    <w:p w14:paraId="08FFBB72" w14:textId="77777777" w:rsidR="00706D64" w:rsidRDefault="00706D64">
      <w:pPr>
        <w:pStyle w:val="BodyText"/>
        <w:spacing w:before="4"/>
        <w:ind w:firstLine="0"/>
      </w:pPr>
    </w:p>
    <w:p w14:paraId="08FFBB73" w14:textId="77777777" w:rsidR="00706D64" w:rsidRDefault="007847AC">
      <w:pPr>
        <w:pStyle w:val="Heading1"/>
        <w:spacing w:before="1" w:line="266" w:lineRule="exact"/>
      </w:pPr>
      <w:bookmarkStart w:id="4" w:name="_bookmark0"/>
      <w:bookmarkEnd w:id="4"/>
      <w:r>
        <w:t>Coding Implications</w:t>
      </w:r>
    </w:p>
    <w:p w14:paraId="08FFBB74" w14:textId="60851B65" w:rsidR="00706D64" w:rsidRDefault="007847AC">
      <w:pPr>
        <w:pStyle w:val="BodyText"/>
        <w:ind w:left="100" w:firstLine="0"/>
      </w:pPr>
      <w:r>
        <w:t>This clinical policy references Current Procedural Terminology (CPT</w:t>
      </w:r>
      <w:r>
        <w:rPr>
          <w:position w:val="9"/>
          <w:sz w:val="16"/>
        </w:rPr>
        <w:t>®</w:t>
      </w:r>
      <w:r>
        <w:t>). CPT</w:t>
      </w:r>
      <w:r>
        <w:rPr>
          <w:position w:val="9"/>
          <w:sz w:val="16"/>
        </w:rPr>
        <w:t xml:space="preserve">® </w:t>
      </w:r>
      <w:r>
        <w:t>is a registered trademark of the American Medical Association. All CPT codes and descriptions are copyrighted 201</w:t>
      </w:r>
      <w:r w:rsidR="00E80F20">
        <w:t>9</w:t>
      </w:r>
      <w:r>
        <w:t>, American Medical Association. All rights reserved. CPT codes and CPT descriptions are from the current manuals and those included herein are not intended to be all-inclusive and are included for informational purposes only. Codes referenced in this clinical policy are for informational purposes only.  Inclusion or exclusion of any codes does not guarantee coverage.</w:t>
      </w:r>
    </w:p>
    <w:p w14:paraId="08FFBB75" w14:textId="77777777" w:rsidR="00706D64" w:rsidRDefault="007847AC">
      <w:pPr>
        <w:pStyle w:val="BodyText"/>
        <w:spacing w:before="10"/>
        <w:ind w:left="100" w:right="256" w:firstLine="0"/>
      </w:pPr>
      <w:r>
        <w:t>Providers should reference the most up-to-date sources of professional coding guidance prior to the submission of claims for reimbursement of covered services.</w:t>
      </w:r>
    </w:p>
    <w:p w14:paraId="08FFBB76" w14:textId="77777777" w:rsidR="00706D64" w:rsidRDefault="00706D64">
      <w:pPr>
        <w:pStyle w:val="BodyText"/>
        <w:spacing w:before="8"/>
        <w:ind w:firstLine="0"/>
      </w:pPr>
    </w:p>
    <w:tbl>
      <w:tblPr>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8506"/>
      </w:tblGrid>
      <w:tr w:rsidR="00706D64" w14:paraId="08FFBB7A" w14:textId="77777777" w:rsidTr="00143D20">
        <w:trPr>
          <w:trHeight w:hRule="exact" w:val="562"/>
          <w:tblHeader/>
        </w:trPr>
        <w:tc>
          <w:tcPr>
            <w:tcW w:w="1109" w:type="dxa"/>
            <w:shd w:val="clear" w:color="auto" w:fill="00548C"/>
          </w:tcPr>
          <w:p w14:paraId="08FFBB77" w14:textId="77777777" w:rsidR="00706D64" w:rsidRDefault="007847AC">
            <w:pPr>
              <w:pStyle w:val="TableParagraph"/>
              <w:spacing w:line="273" w:lineRule="exact"/>
              <w:rPr>
                <w:b/>
                <w:sz w:val="16"/>
              </w:rPr>
            </w:pPr>
            <w:r>
              <w:rPr>
                <w:b/>
                <w:color w:val="FFFFFF"/>
                <w:sz w:val="24"/>
              </w:rPr>
              <w:t>CPT</w:t>
            </w:r>
            <w:r>
              <w:rPr>
                <w:b/>
                <w:color w:val="FFFFFF"/>
                <w:position w:val="8"/>
                <w:sz w:val="16"/>
              </w:rPr>
              <w:t>®</w:t>
            </w:r>
          </w:p>
          <w:p w14:paraId="08FFBB78" w14:textId="77777777" w:rsidR="00706D64" w:rsidRDefault="007847AC">
            <w:pPr>
              <w:pStyle w:val="TableParagraph"/>
              <w:spacing w:line="240" w:lineRule="auto"/>
              <w:rPr>
                <w:b/>
                <w:sz w:val="24"/>
              </w:rPr>
            </w:pPr>
            <w:r>
              <w:rPr>
                <w:b/>
                <w:color w:val="FFFFFF"/>
                <w:sz w:val="24"/>
              </w:rPr>
              <w:t>Codes</w:t>
            </w:r>
          </w:p>
        </w:tc>
        <w:tc>
          <w:tcPr>
            <w:tcW w:w="8506" w:type="dxa"/>
            <w:shd w:val="clear" w:color="auto" w:fill="00548C"/>
          </w:tcPr>
          <w:p w14:paraId="08FFBB79" w14:textId="77777777" w:rsidR="00706D64" w:rsidRDefault="007847AC">
            <w:pPr>
              <w:pStyle w:val="TableParagraph"/>
              <w:spacing w:line="273" w:lineRule="exact"/>
              <w:rPr>
                <w:b/>
                <w:sz w:val="24"/>
              </w:rPr>
            </w:pPr>
            <w:r>
              <w:rPr>
                <w:b/>
                <w:color w:val="FFFFFF"/>
                <w:sz w:val="24"/>
              </w:rPr>
              <w:t>Description</w:t>
            </w:r>
          </w:p>
        </w:tc>
      </w:tr>
      <w:tr w:rsidR="00706D64" w14:paraId="08FFBB7D" w14:textId="77777777" w:rsidTr="00143D20">
        <w:trPr>
          <w:trHeight w:hRule="exact" w:val="286"/>
        </w:trPr>
        <w:tc>
          <w:tcPr>
            <w:tcW w:w="1109" w:type="dxa"/>
          </w:tcPr>
          <w:p w14:paraId="08FFBB7B" w14:textId="77777777" w:rsidR="00706D64" w:rsidRDefault="007847AC">
            <w:pPr>
              <w:pStyle w:val="TableParagraph"/>
              <w:rPr>
                <w:sz w:val="24"/>
              </w:rPr>
            </w:pPr>
            <w:r>
              <w:rPr>
                <w:sz w:val="24"/>
              </w:rPr>
              <w:t>32851</w:t>
            </w:r>
          </w:p>
        </w:tc>
        <w:tc>
          <w:tcPr>
            <w:tcW w:w="8506" w:type="dxa"/>
          </w:tcPr>
          <w:p w14:paraId="08FFBB7C" w14:textId="77777777" w:rsidR="00706D64" w:rsidRDefault="007847AC">
            <w:pPr>
              <w:pStyle w:val="TableParagraph"/>
              <w:rPr>
                <w:sz w:val="24"/>
              </w:rPr>
            </w:pPr>
            <w:r>
              <w:rPr>
                <w:sz w:val="24"/>
              </w:rPr>
              <w:t>Lung transplant, single; without cardiopulmonary bypass</w:t>
            </w:r>
          </w:p>
        </w:tc>
      </w:tr>
      <w:tr w:rsidR="00706D64" w14:paraId="08FFBB80" w14:textId="77777777" w:rsidTr="00143D20">
        <w:trPr>
          <w:trHeight w:hRule="exact" w:val="286"/>
        </w:trPr>
        <w:tc>
          <w:tcPr>
            <w:tcW w:w="1109" w:type="dxa"/>
          </w:tcPr>
          <w:p w14:paraId="08FFBB7E" w14:textId="77777777" w:rsidR="00706D64" w:rsidRDefault="007847AC">
            <w:pPr>
              <w:pStyle w:val="TableParagraph"/>
              <w:rPr>
                <w:sz w:val="24"/>
              </w:rPr>
            </w:pPr>
            <w:r>
              <w:rPr>
                <w:sz w:val="24"/>
              </w:rPr>
              <w:t>32852</w:t>
            </w:r>
          </w:p>
        </w:tc>
        <w:tc>
          <w:tcPr>
            <w:tcW w:w="8506" w:type="dxa"/>
          </w:tcPr>
          <w:p w14:paraId="08FFBB7F" w14:textId="77777777" w:rsidR="00706D64" w:rsidRDefault="007847AC">
            <w:pPr>
              <w:pStyle w:val="TableParagraph"/>
              <w:rPr>
                <w:sz w:val="24"/>
              </w:rPr>
            </w:pPr>
            <w:r>
              <w:rPr>
                <w:sz w:val="24"/>
              </w:rPr>
              <w:t>Lung transplant, single; with cardiopulmonary bypass</w:t>
            </w:r>
          </w:p>
        </w:tc>
      </w:tr>
      <w:tr w:rsidR="00706D64" w14:paraId="08FFBB83" w14:textId="77777777" w:rsidTr="00143D20">
        <w:trPr>
          <w:trHeight w:hRule="exact" w:val="562"/>
        </w:trPr>
        <w:tc>
          <w:tcPr>
            <w:tcW w:w="1109" w:type="dxa"/>
          </w:tcPr>
          <w:p w14:paraId="08FFBB81" w14:textId="77777777" w:rsidR="00706D64" w:rsidRDefault="007847AC">
            <w:pPr>
              <w:pStyle w:val="TableParagraph"/>
              <w:rPr>
                <w:sz w:val="24"/>
              </w:rPr>
            </w:pPr>
            <w:r>
              <w:rPr>
                <w:sz w:val="24"/>
              </w:rPr>
              <w:t>32853</w:t>
            </w:r>
          </w:p>
        </w:tc>
        <w:tc>
          <w:tcPr>
            <w:tcW w:w="8506" w:type="dxa"/>
          </w:tcPr>
          <w:p w14:paraId="08FFBB82" w14:textId="77777777" w:rsidR="00706D64" w:rsidRDefault="007847AC">
            <w:pPr>
              <w:pStyle w:val="TableParagraph"/>
              <w:spacing w:line="240" w:lineRule="auto"/>
              <w:ind w:right="1476"/>
              <w:rPr>
                <w:sz w:val="24"/>
              </w:rPr>
            </w:pPr>
            <w:r>
              <w:rPr>
                <w:sz w:val="24"/>
              </w:rPr>
              <w:t>Lung transplant, double (bilateral sequential or en bloc); without cardiopulmonary bypass</w:t>
            </w:r>
          </w:p>
        </w:tc>
      </w:tr>
      <w:tr w:rsidR="00706D64" w14:paraId="08FFBB86" w14:textId="77777777" w:rsidTr="00143D20">
        <w:trPr>
          <w:trHeight w:hRule="exact" w:val="564"/>
        </w:trPr>
        <w:tc>
          <w:tcPr>
            <w:tcW w:w="1109" w:type="dxa"/>
          </w:tcPr>
          <w:p w14:paraId="08FFBB84" w14:textId="77777777" w:rsidR="00706D64" w:rsidRDefault="007847AC">
            <w:pPr>
              <w:pStyle w:val="TableParagraph"/>
              <w:spacing w:line="270" w:lineRule="exact"/>
              <w:rPr>
                <w:sz w:val="24"/>
              </w:rPr>
            </w:pPr>
            <w:r>
              <w:rPr>
                <w:sz w:val="24"/>
              </w:rPr>
              <w:t>32854</w:t>
            </w:r>
          </w:p>
        </w:tc>
        <w:tc>
          <w:tcPr>
            <w:tcW w:w="8506" w:type="dxa"/>
          </w:tcPr>
          <w:p w14:paraId="08FFBB85" w14:textId="77777777" w:rsidR="00706D64" w:rsidRDefault="007847AC">
            <w:pPr>
              <w:pStyle w:val="TableParagraph"/>
              <w:spacing w:line="240" w:lineRule="auto"/>
              <w:ind w:right="84"/>
              <w:rPr>
                <w:sz w:val="24"/>
              </w:rPr>
            </w:pPr>
            <w:r>
              <w:rPr>
                <w:sz w:val="24"/>
              </w:rPr>
              <w:t>Lung transplant, double (bilateral sequential or en bloc); with cardiopulmonary bypass</w:t>
            </w:r>
          </w:p>
        </w:tc>
      </w:tr>
    </w:tbl>
    <w:p w14:paraId="08FFBB87" w14:textId="77777777" w:rsidR="00706D64" w:rsidRDefault="00706D64">
      <w:pPr>
        <w:pStyle w:val="BodyText"/>
        <w:ind w:firstLine="0"/>
      </w:pPr>
    </w:p>
    <w:tbl>
      <w:tblPr>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8487"/>
      </w:tblGrid>
      <w:tr w:rsidR="00706D64" w14:paraId="08FFBB8B" w14:textId="77777777" w:rsidTr="00143D20">
        <w:trPr>
          <w:trHeight w:hRule="exact" w:val="562"/>
          <w:tblHeader/>
        </w:trPr>
        <w:tc>
          <w:tcPr>
            <w:tcW w:w="1128" w:type="dxa"/>
            <w:shd w:val="clear" w:color="auto" w:fill="00548C"/>
          </w:tcPr>
          <w:p w14:paraId="08FFBB88" w14:textId="77777777" w:rsidR="00706D64" w:rsidRDefault="007847AC">
            <w:pPr>
              <w:pStyle w:val="TableParagraph"/>
              <w:spacing w:line="273" w:lineRule="exact"/>
              <w:rPr>
                <w:b/>
                <w:sz w:val="24"/>
              </w:rPr>
            </w:pPr>
            <w:r>
              <w:rPr>
                <w:b/>
                <w:color w:val="FFFFFF"/>
                <w:sz w:val="24"/>
              </w:rPr>
              <w:t>HCPCS</w:t>
            </w:r>
          </w:p>
          <w:p w14:paraId="08FFBB89" w14:textId="77777777" w:rsidR="00706D64" w:rsidRDefault="007847AC">
            <w:pPr>
              <w:pStyle w:val="TableParagraph"/>
              <w:spacing w:line="240" w:lineRule="auto"/>
              <w:rPr>
                <w:b/>
                <w:sz w:val="24"/>
              </w:rPr>
            </w:pPr>
            <w:r>
              <w:rPr>
                <w:b/>
                <w:color w:val="FFFFFF"/>
                <w:sz w:val="24"/>
              </w:rPr>
              <w:t>Codes</w:t>
            </w:r>
          </w:p>
        </w:tc>
        <w:tc>
          <w:tcPr>
            <w:tcW w:w="8487" w:type="dxa"/>
            <w:shd w:val="clear" w:color="auto" w:fill="00548C"/>
          </w:tcPr>
          <w:p w14:paraId="08FFBB8A" w14:textId="77777777" w:rsidR="00706D64" w:rsidRDefault="007847AC">
            <w:pPr>
              <w:pStyle w:val="TableParagraph"/>
              <w:spacing w:line="273" w:lineRule="exact"/>
              <w:rPr>
                <w:b/>
                <w:sz w:val="24"/>
              </w:rPr>
            </w:pPr>
            <w:r>
              <w:rPr>
                <w:b/>
                <w:color w:val="FFFFFF"/>
                <w:sz w:val="24"/>
              </w:rPr>
              <w:t>Description</w:t>
            </w:r>
          </w:p>
        </w:tc>
      </w:tr>
      <w:tr w:rsidR="00706D64" w14:paraId="08FFBB8E" w14:textId="77777777" w:rsidTr="00143D20">
        <w:trPr>
          <w:trHeight w:hRule="exact" w:val="286"/>
        </w:trPr>
        <w:tc>
          <w:tcPr>
            <w:tcW w:w="1128" w:type="dxa"/>
          </w:tcPr>
          <w:p w14:paraId="08FFBB8C" w14:textId="77777777" w:rsidR="00706D64" w:rsidRDefault="007847AC">
            <w:pPr>
              <w:pStyle w:val="TableParagraph"/>
              <w:rPr>
                <w:sz w:val="24"/>
              </w:rPr>
            </w:pPr>
            <w:r>
              <w:rPr>
                <w:sz w:val="24"/>
              </w:rPr>
              <w:t>S2060</w:t>
            </w:r>
          </w:p>
        </w:tc>
        <w:tc>
          <w:tcPr>
            <w:tcW w:w="8487" w:type="dxa"/>
          </w:tcPr>
          <w:p w14:paraId="08FFBB8D" w14:textId="77777777" w:rsidR="00706D64" w:rsidRDefault="007847AC">
            <w:pPr>
              <w:pStyle w:val="TableParagraph"/>
              <w:rPr>
                <w:sz w:val="24"/>
              </w:rPr>
            </w:pPr>
            <w:r>
              <w:rPr>
                <w:sz w:val="24"/>
              </w:rPr>
              <w:t>Lobar lung transplantation</w:t>
            </w:r>
          </w:p>
        </w:tc>
      </w:tr>
      <w:tr w:rsidR="00706D64" w14:paraId="08FFBB91" w14:textId="77777777" w:rsidTr="00143D20">
        <w:trPr>
          <w:trHeight w:hRule="exact" w:val="1448"/>
        </w:trPr>
        <w:tc>
          <w:tcPr>
            <w:tcW w:w="1128" w:type="dxa"/>
          </w:tcPr>
          <w:p w14:paraId="08FFBB8F" w14:textId="77777777" w:rsidR="00706D64" w:rsidRDefault="007847AC">
            <w:pPr>
              <w:pStyle w:val="TableParagraph"/>
              <w:rPr>
                <w:sz w:val="24"/>
              </w:rPr>
            </w:pPr>
            <w:r>
              <w:rPr>
                <w:sz w:val="24"/>
              </w:rPr>
              <w:t>S2152</w:t>
            </w:r>
          </w:p>
        </w:tc>
        <w:tc>
          <w:tcPr>
            <w:tcW w:w="8487" w:type="dxa"/>
          </w:tcPr>
          <w:p w14:paraId="08FFBB90" w14:textId="77777777" w:rsidR="00706D64" w:rsidRDefault="007847AC">
            <w:pPr>
              <w:pStyle w:val="TableParagraph"/>
              <w:spacing w:line="240" w:lineRule="auto"/>
              <w:ind w:right="176"/>
              <w:rPr>
                <w:sz w:val="24"/>
              </w:rPr>
            </w:pPr>
            <w:r>
              <w:rPr>
                <w:sz w:val="24"/>
              </w:rPr>
              <w:t>Solid organ(s), complete or segmental, single organ or combination of organs; deceased or living donor (s), procurement, transplantation, and related complications; including: drugs; supplies; hospitalization with outpatient follow-up; medical/surgical, diagnostic, emergency, and rehabilitative services, and the number of days of pre- and post-transplant care in the global definition</w:t>
            </w:r>
          </w:p>
        </w:tc>
      </w:tr>
    </w:tbl>
    <w:p w14:paraId="08FFBB92" w14:textId="77777777" w:rsidR="00706D64" w:rsidRDefault="00706D64">
      <w:pPr>
        <w:pStyle w:val="BodyText"/>
        <w:spacing w:before="8"/>
        <w:ind w:firstLine="0"/>
        <w:rPr>
          <w:sz w:val="23"/>
        </w:rPr>
      </w:pPr>
    </w:p>
    <w:p w14:paraId="08FFBB93" w14:textId="77777777" w:rsidR="00706D64" w:rsidRDefault="007847AC">
      <w:pPr>
        <w:pStyle w:val="Heading1"/>
        <w:spacing w:line="240" w:lineRule="auto"/>
      </w:pPr>
      <w:r>
        <w:t>ICD-10-CM Diagnosis Codes that Support Coverage Criteria</w:t>
      </w:r>
    </w:p>
    <w:p w14:paraId="08FFBB95" w14:textId="77777777" w:rsidR="00706D64" w:rsidRDefault="00706D64">
      <w:pPr>
        <w:pStyle w:val="BodyText"/>
        <w:spacing w:before="2"/>
        <w:ind w:firstLine="0"/>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5"/>
        <w:gridCol w:w="7650"/>
      </w:tblGrid>
      <w:tr w:rsidR="00BA1829" w14:paraId="08FFBB99" w14:textId="77777777" w:rsidTr="00143D20">
        <w:trPr>
          <w:trHeight w:val="552"/>
          <w:tblHeader/>
        </w:trPr>
        <w:tc>
          <w:tcPr>
            <w:tcW w:w="1965" w:type="dxa"/>
            <w:shd w:val="clear" w:color="auto" w:fill="00548C"/>
          </w:tcPr>
          <w:p w14:paraId="08FFBB96" w14:textId="77777777" w:rsidR="00BA1829" w:rsidRDefault="00BA1829">
            <w:pPr>
              <w:pStyle w:val="TableParagraph"/>
              <w:spacing w:line="273" w:lineRule="exact"/>
              <w:rPr>
                <w:b/>
                <w:sz w:val="24"/>
              </w:rPr>
            </w:pPr>
            <w:r>
              <w:rPr>
                <w:b/>
                <w:color w:val="FFFFFF"/>
                <w:sz w:val="24"/>
              </w:rPr>
              <w:t>ICD-10-CM</w:t>
            </w:r>
          </w:p>
          <w:p w14:paraId="08FFBB97" w14:textId="77777777" w:rsidR="00BA1829" w:rsidRDefault="00BA1829" w:rsidP="00D54B4A">
            <w:pPr>
              <w:pStyle w:val="TableParagraph"/>
              <w:spacing w:line="271" w:lineRule="exact"/>
              <w:rPr>
                <w:b/>
                <w:sz w:val="24"/>
              </w:rPr>
            </w:pPr>
            <w:r>
              <w:rPr>
                <w:b/>
                <w:color w:val="FFFFFF"/>
                <w:sz w:val="24"/>
              </w:rPr>
              <w:t>Code</w:t>
            </w:r>
          </w:p>
        </w:tc>
        <w:tc>
          <w:tcPr>
            <w:tcW w:w="7650" w:type="dxa"/>
            <w:shd w:val="clear" w:color="auto" w:fill="00548C"/>
          </w:tcPr>
          <w:p w14:paraId="08FFBB98" w14:textId="77777777" w:rsidR="00BA1829" w:rsidRDefault="00BA1829">
            <w:pPr>
              <w:pStyle w:val="TableParagraph"/>
              <w:spacing w:line="273" w:lineRule="exact"/>
              <w:rPr>
                <w:b/>
                <w:sz w:val="24"/>
              </w:rPr>
            </w:pPr>
            <w:r>
              <w:rPr>
                <w:b/>
                <w:color w:val="FFFFFF"/>
                <w:sz w:val="24"/>
              </w:rPr>
              <w:t>Description</w:t>
            </w:r>
          </w:p>
        </w:tc>
      </w:tr>
      <w:tr w:rsidR="00BA1829" w14:paraId="08FFBB9C" w14:textId="77777777" w:rsidTr="00143D20">
        <w:trPr>
          <w:trHeight w:hRule="exact" w:val="286"/>
        </w:trPr>
        <w:tc>
          <w:tcPr>
            <w:tcW w:w="1965" w:type="dxa"/>
          </w:tcPr>
          <w:p w14:paraId="08FFBB9A" w14:textId="77777777" w:rsidR="00BA1829" w:rsidRDefault="00BA1829">
            <w:pPr>
              <w:pStyle w:val="TableParagraph"/>
              <w:rPr>
                <w:sz w:val="24"/>
              </w:rPr>
            </w:pPr>
            <w:r>
              <w:rPr>
                <w:sz w:val="24"/>
              </w:rPr>
              <w:t>C96.6</w:t>
            </w:r>
          </w:p>
        </w:tc>
        <w:tc>
          <w:tcPr>
            <w:tcW w:w="7650" w:type="dxa"/>
          </w:tcPr>
          <w:p w14:paraId="08FFBB9B" w14:textId="77777777" w:rsidR="00BA1829" w:rsidRDefault="00BA1829" w:rsidP="00BA1829">
            <w:r>
              <w:rPr>
                <w:sz w:val="24"/>
              </w:rPr>
              <w:t xml:space="preserve">Unifocal Langerhans-cell histiocytosis </w:t>
            </w:r>
          </w:p>
        </w:tc>
      </w:tr>
      <w:tr w:rsidR="00706D64" w14:paraId="08FFBB9F" w14:textId="77777777" w:rsidTr="00143D20">
        <w:trPr>
          <w:trHeight w:hRule="exact" w:val="286"/>
        </w:trPr>
        <w:tc>
          <w:tcPr>
            <w:tcW w:w="1965" w:type="dxa"/>
          </w:tcPr>
          <w:p w14:paraId="08FFBB9D" w14:textId="77777777" w:rsidR="00706D64" w:rsidRDefault="007847AC">
            <w:pPr>
              <w:pStyle w:val="TableParagraph"/>
              <w:rPr>
                <w:sz w:val="24"/>
              </w:rPr>
            </w:pPr>
            <w:r>
              <w:rPr>
                <w:sz w:val="24"/>
              </w:rPr>
              <w:t>D86.0</w:t>
            </w:r>
          </w:p>
        </w:tc>
        <w:tc>
          <w:tcPr>
            <w:tcW w:w="7650" w:type="dxa"/>
          </w:tcPr>
          <w:p w14:paraId="08FFBB9E" w14:textId="77777777" w:rsidR="00706D64" w:rsidRDefault="007847AC" w:rsidP="00BA1829">
            <w:pPr>
              <w:pStyle w:val="TableParagraph"/>
              <w:ind w:left="0"/>
              <w:rPr>
                <w:sz w:val="24"/>
              </w:rPr>
            </w:pPr>
            <w:r>
              <w:rPr>
                <w:sz w:val="24"/>
              </w:rPr>
              <w:t>Sarcoidosis of lung</w:t>
            </w:r>
          </w:p>
        </w:tc>
      </w:tr>
      <w:tr w:rsidR="00BA1829" w14:paraId="08FFBBA2" w14:textId="77777777" w:rsidTr="00143D20">
        <w:trPr>
          <w:trHeight w:hRule="exact" w:val="288"/>
        </w:trPr>
        <w:tc>
          <w:tcPr>
            <w:tcW w:w="1965" w:type="dxa"/>
          </w:tcPr>
          <w:p w14:paraId="08FFBBA0" w14:textId="77777777" w:rsidR="00BA1829" w:rsidRDefault="00BA1829">
            <w:pPr>
              <w:pStyle w:val="TableParagraph"/>
              <w:spacing w:line="270" w:lineRule="exact"/>
              <w:rPr>
                <w:sz w:val="24"/>
              </w:rPr>
            </w:pPr>
            <w:r>
              <w:rPr>
                <w:sz w:val="24"/>
              </w:rPr>
              <w:t>E84.0-E84.9</w:t>
            </w:r>
          </w:p>
        </w:tc>
        <w:tc>
          <w:tcPr>
            <w:tcW w:w="7650" w:type="dxa"/>
          </w:tcPr>
          <w:p w14:paraId="08FFBBA1" w14:textId="77777777" w:rsidR="00BA1829" w:rsidRDefault="00BA1829">
            <w:r>
              <w:rPr>
                <w:sz w:val="24"/>
              </w:rPr>
              <w:t>Cystic fibrosis</w:t>
            </w:r>
          </w:p>
        </w:tc>
      </w:tr>
      <w:tr w:rsidR="00706D64" w14:paraId="08FFBBA5" w14:textId="77777777" w:rsidTr="00143D20">
        <w:trPr>
          <w:trHeight w:hRule="exact" w:val="286"/>
        </w:trPr>
        <w:tc>
          <w:tcPr>
            <w:tcW w:w="1965" w:type="dxa"/>
          </w:tcPr>
          <w:p w14:paraId="08FFBBA3" w14:textId="77777777" w:rsidR="00706D64" w:rsidRDefault="007847AC">
            <w:pPr>
              <w:pStyle w:val="TableParagraph"/>
              <w:rPr>
                <w:sz w:val="24"/>
              </w:rPr>
            </w:pPr>
            <w:r>
              <w:rPr>
                <w:sz w:val="24"/>
              </w:rPr>
              <w:t>E88.01</w:t>
            </w:r>
          </w:p>
        </w:tc>
        <w:tc>
          <w:tcPr>
            <w:tcW w:w="7650" w:type="dxa"/>
          </w:tcPr>
          <w:p w14:paraId="08FFBBA4" w14:textId="77777777" w:rsidR="00706D64" w:rsidRDefault="007847AC" w:rsidP="00BA1829">
            <w:pPr>
              <w:pStyle w:val="TableParagraph"/>
              <w:ind w:left="0"/>
              <w:rPr>
                <w:sz w:val="24"/>
              </w:rPr>
            </w:pPr>
            <w:r>
              <w:rPr>
                <w:sz w:val="24"/>
              </w:rPr>
              <w:t>Alpha-1-antitrypsin deficiency</w:t>
            </w:r>
          </w:p>
        </w:tc>
      </w:tr>
      <w:tr w:rsidR="00706D64" w14:paraId="08FFBBA8" w14:textId="77777777" w:rsidTr="00143D20">
        <w:trPr>
          <w:trHeight w:hRule="exact" w:val="286"/>
        </w:trPr>
        <w:tc>
          <w:tcPr>
            <w:tcW w:w="1965" w:type="dxa"/>
          </w:tcPr>
          <w:p w14:paraId="08FFBBA6" w14:textId="77777777" w:rsidR="00706D64" w:rsidRDefault="007847AC">
            <w:pPr>
              <w:pStyle w:val="TableParagraph"/>
              <w:rPr>
                <w:sz w:val="24"/>
              </w:rPr>
            </w:pPr>
            <w:r>
              <w:rPr>
                <w:sz w:val="24"/>
              </w:rPr>
              <w:t>I27.0</w:t>
            </w:r>
          </w:p>
        </w:tc>
        <w:tc>
          <w:tcPr>
            <w:tcW w:w="7650" w:type="dxa"/>
          </w:tcPr>
          <w:p w14:paraId="08FFBBA7" w14:textId="77777777" w:rsidR="00706D64" w:rsidRDefault="007847AC" w:rsidP="00BA1829">
            <w:pPr>
              <w:pStyle w:val="TableParagraph"/>
              <w:ind w:left="0"/>
              <w:rPr>
                <w:sz w:val="24"/>
              </w:rPr>
            </w:pPr>
            <w:r>
              <w:rPr>
                <w:sz w:val="24"/>
              </w:rPr>
              <w:t>Primary pulmonary hypertension</w:t>
            </w:r>
          </w:p>
        </w:tc>
      </w:tr>
      <w:tr w:rsidR="00BA1829" w14:paraId="08FFBBAB" w14:textId="77777777" w:rsidTr="00143D20">
        <w:trPr>
          <w:trHeight w:hRule="exact" w:val="286"/>
        </w:trPr>
        <w:tc>
          <w:tcPr>
            <w:tcW w:w="1965" w:type="dxa"/>
          </w:tcPr>
          <w:p w14:paraId="08FFBBA9" w14:textId="77777777" w:rsidR="00BA1829" w:rsidRDefault="00BA1829">
            <w:pPr>
              <w:pStyle w:val="TableParagraph"/>
              <w:rPr>
                <w:sz w:val="24"/>
              </w:rPr>
            </w:pPr>
            <w:r>
              <w:rPr>
                <w:sz w:val="24"/>
              </w:rPr>
              <w:lastRenderedPageBreak/>
              <w:t>I27.2</w:t>
            </w:r>
            <w:r w:rsidR="00263950">
              <w:rPr>
                <w:sz w:val="24"/>
              </w:rPr>
              <w:t>3</w:t>
            </w:r>
          </w:p>
        </w:tc>
        <w:tc>
          <w:tcPr>
            <w:tcW w:w="7650" w:type="dxa"/>
          </w:tcPr>
          <w:p w14:paraId="08FFBBAA" w14:textId="77777777" w:rsidR="00BA1829" w:rsidRDefault="00BA1829" w:rsidP="00283AD0">
            <w:pPr>
              <w:pStyle w:val="TableParagraph"/>
              <w:ind w:left="0"/>
              <w:rPr>
                <w:sz w:val="24"/>
              </w:rPr>
            </w:pPr>
            <w:r>
              <w:rPr>
                <w:sz w:val="24"/>
              </w:rPr>
              <w:t>Pulmonary hypertension due to lung diseases and hypoxia</w:t>
            </w:r>
          </w:p>
        </w:tc>
      </w:tr>
      <w:tr w:rsidR="00706D64" w14:paraId="08FFBBAE" w14:textId="77777777" w:rsidTr="00143D20">
        <w:trPr>
          <w:trHeight w:hRule="exact" w:val="286"/>
        </w:trPr>
        <w:tc>
          <w:tcPr>
            <w:tcW w:w="1965" w:type="dxa"/>
          </w:tcPr>
          <w:p w14:paraId="08FFBBAC" w14:textId="77777777" w:rsidR="00706D64" w:rsidRDefault="007847AC">
            <w:pPr>
              <w:pStyle w:val="TableParagraph"/>
              <w:rPr>
                <w:sz w:val="24"/>
              </w:rPr>
            </w:pPr>
            <w:r>
              <w:rPr>
                <w:sz w:val="24"/>
              </w:rPr>
              <w:t>I27.83</w:t>
            </w:r>
          </w:p>
        </w:tc>
        <w:tc>
          <w:tcPr>
            <w:tcW w:w="7650" w:type="dxa"/>
          </w:tcPr>
          <w:p w14:paraId="08FFBBAD" w14:textId="77777777" w:rsidR="00706D64" w:rsidRDefault="007847AC" w:rsidP="00BA1829">
            <w:pPr>
              <w:pStyle w:val="TableParagraph"/>
              <w:ind w:left="0"/>
              <w:rPr>
                <w:sz w:val="24"/>
              </w:rPr>
            </w:pPr>
            <w:r>
              <w:rPr>
                <w:sz w:val="24"/>
              </w:rPr>
              <w:t>Eisenmenger's syndrome</w:t>
            </w:r>
          </w:p>
        </w:tc>
      </w:tr>
      <w:tr w:rsidR="00BA1829" w14:paraId="08FFBBB1" w14:textId="77777777" w:rsidTr="00143D20">
        <w:trPr>
          <w:trHeight w:hRule="exact" w:val="286"/>
        </w:trPr>
        <w:tc>
          <w:tcPr>
            <w:tcW w:w="1965" w:type="dxa"/>
          </w:tcPr>
          <w:p w14:paraId="08FFBBAF" w14:textId="77777777" w:rsidR="00BA1829" w:rsidRDefault="00BA1829">
            <w:pPr>
              <w:pStyle w:val="TableParagraph"/>
              <w:rPr>
                <w:sz w:val="24"/>
              </w:rPr>
            </w:pPr>
            <w:r>
              <w:rPr>
                <w:sz w:val="24"/>
              </w:rPr>
              <w:t>I27.89</w:t>
            </w:r>
          </w:p>
        </w:tc>
        <w:tc>
          <w:tcPr>
            <w:tcW w:w="7650" w:type="dxa"/>
          </w:tcPr>
          <w:p w14:paraId="08FFBBB0" w14:textId="77777777" w:rsidR="00BA1829" w:rsidRDefault="00BA1829">
            <w:r>
              <w:rPr>
                <w:sz w:val="24"/>
              </w:rPr>
              <w:t>Other specified pulmonary heart disease</w:t>
            </w:r>
          </w:p>
        </w:tc>
      </w:tr>
      <w:tr w:rsidR="00BA1829" w14:paraId="08FFBBB6" w14:textId="77777777" w:rsidTr="00143D20">
        <w:trPr>
          <w:trHeight w:hRule="exact" w:val="288"/>
        </w:trPr>
        <w:tc>
          <w:tcPr>
            <w:tcW w:w="1965" w:type="dxa"/>
          </w:tcPr>
          <w:p w14:paraId="08FFBBB2" w14:textId="77777777" w:rsidR="00BA1829" w:rsidRDefault="00BA1829">
            <w:pPr>
              <w:pStyle w:val="TableParagraph"/>
              <w:spacing w:line="270" w:lineRule="exact"/>
              <w:rPr>
                <w:sz w:val="24"/>
              </w:rPr>
            </w:pPr>
            <w:r>
              <w:rPr>
                <w:sz w:val="24"/>
              </w:rPr>
              <w:t>I27.9</w:t>
            </w:r>
          </w:p>
        </w:tc>
        <w:tc>
          <w:tcPr>
            <w:tcW w:w="7650" w:type="dxa"/>
          </w:tcPr>
          <w:p w14:paraId="08FFBBB3" w14:textId="77777777" w:rsidR="00BA1829" w:rsidRPr="00E02663" w:rsidRDefault="00BA1829" w:rsidP="00BA1829">
            <w:pPr>
              <w:pStyle w:val="TableParagraph"/>
              <w:spacing w:line="270" w:lineRule="exact"/>
              <w:ind w:left="0"/>
              <w:rPr>
                <w:sz w:val="28"/>
              </w:rPr>
            </w:pPr>
            <w:r w:rsidRPr="00E02663">
              <w:rPr>
                <w:bCs/>
                <w:sz w:val="24"/>
              </w:rPr>
              <w:t>Pulmonary heart disease, unspecified</w:t>
            </w:r>
            <w:r w:rsidRPr="00E02663">
              <w:rPr>
                <w:sz w:val="28"/>
              </w:rPr>
              <w:t xml:space="preserve"> </w:t>
            </w:r>
          </w:p>
          <w:p w14:paraId="08FFBBB4" w14:textId="77777777" w:rsidR="00BA1829" w:rsidRDefault="00BA1829">
            <w:pPr>
              <w:pStyle w:val="TableParagraph"/>
              <w:spacing w:line="270" w:lineRule="exact"/>
              <w:ind w:left="1"/>
              <w:rPr>
                <w:sz w:val="24"/>
              </w:rPr>
            </w:pPr>
            <w:r>
              <w:rPr>
                <w:sz w:val="24"/>
              </w:rPr>
              <w:t>disease,</w:t>
            </w:r>
          </w:p>
          <w:p w14:paraId="08FFBBB5" w14:textId="77777777" w:rsidR="00BA1829" w:rsidRDefault="00BA1829">
            <w:r>
              <w:rPr>
                <w:sz w:val="24"/>
              </w:rPr>
              <w:t>unspecified</w:t>
            </w:r>
          </w:p>
        </w:tc>
      </w:tr>
      <w:tr w:rsidR="00706D64" w14:paraId="08FFBBB9" w14:textId="77777777" w:rsidTr="00143D20">
        <w:trPr>
          <w:trHeight w:hRule="exact" w:val="286"/>
        </w:trPr>
        <w:tc>
          <w:tcPr>
            <w:tcW w:w="1965" w:type="dxa"/>
          </w:tcPr>
          <w:p w14:paraId="08FFBBB7" w14:textId="77777777" w:rsidR="00706D64" w:rsidRDefault="007847AC">
            <w:pPr>
              <w:pStyle w:val="TableParagraph"/>
              <w:rPr>
                <w:sz w:val="24"/>
              </w:rPr>
            </w:pPr>
            <w:r>
              <w:rPr>
                <w:sz w:val="24"/>
              </w:rPr>
              <w:t>J41.8</w:t>
            </w:r>
          </w:p>
        </w:tc>
        <w:tc>
          <w:tcPr>
            <w:tcW w:w="7650" w:type="dxa"/>
          </w:tcPr>
          <w:p w14:paraId="08FFBBB8" w14:textId="77777777" w:rsidR="00706D64" w:rsidRDefault="007847AC" w:rsidP="00283AD0">
            <w:pPr>
              <w:pStyle w:val="TableParagraph"/>
              <w:ind w:left="0"/>
              <w:rPr>
                <w:sz w:val="24"/>
              </w:rPr>
            </w:pPr>
            <w:r>
              <w:rPr>
                <w:sz w:val="24"/>
              </w:rPr>
              <w:t>Mixed simple and mucopurulent chronic bronchitis</w:t>
            </w:r>
          </w:p>
        </w:tc>
      </w:tr>
      <w:tr w:rsidR="00706D64" w14:paraId="08FFBBBC" w14:textId="77777777" w:rsidTr="00143D20">
        <w:trPr>
          <w:trHeight w:hRule="exact" w:val="286"/>
        </w:trPr>
        <w:tc>
          <w:tcPr>
            <w:tcW w:w="1965" w:type="dxa"/>
          </w:tcPr>
          <w:p w14:paraId="08FFBBBA" w14:textId="77777777" w:rsidR="00706D64" w:rsidRDefault="007847AC">
            <w:pPr>
              <w:pStyle w:val="TableParagraph"/>
              <w:rPr>
                <w:sz w:val="24"/>
              </w:rPr>
            </w:pPr>
            <w:r>
              <w:rPr>
                <w:sz w:val="24"/>
              </w:rPr>
              <w:t>J42</w:t>
            </w:r>
          </w:p>
        </w:tc>
        <w:tc>
          <w:tcPr>
            <w:tcW w:w="7650" w:type="dxa"/>
          </w:tcPr>
          <w:p w14:paraId="08FFBBBB" w14:textId="77777777" w:rsidR="00706D64" w:rsidRDefault="007847AC" w:rsidP="00283AD0">
            <w:pPr>
              <w:pStyle w:val="TableParagraph"/>
              <w:ind w:left="0"/>
              <w:rPr>
                <w:sz w:val="24"/>
              </w:rPr>
            </w:pPr>
            <w:r>
              <w:rPr>
                <w:sz w:val="24"/>
              </w:rPr>
              <w:t>Unspecified chronic bronchitis</w:t>
            </w:r>
          </w:p>
        </w:tc>
      </w:tr>
      <w:tr w:rsidR="00706D64" w14:paraId="08FFBBBF" w14:textId="77777777" w:rsidTr="00143D20">
        <w:trPr>
          <w:trHeight w:hRule="exact" w:val="286"/>
        </w:trPr>
        <w:tc>
          <w:tcPr>
            <w:tcW w:w="1965" w:type="dxa"/>
          </w:tcPr>
          <w:p w14:paraId="08FFBBBD" w14:textId="77777777" w:rsidR="00706D64" w:rsidRDefault="007847AC">
            <w:pPr>
              <w:pStyle w:val="TableParagraph"/>
              <w:rPr>
                <w:sz w:val="24"/>
              </w:rPr>
            </w:pPr>
            <w:r>
              <w:rPr>
                <w:sz w:val="24"/>
              </w:rPr>
              <w:t>J43.0-J43.9</w:t>
            </w:r>
          </w:p>
        </w:tc>
        <w:tc>
          <w:tcPr>
            <w:tcW w:w="7650" w:type="dxa"/>
          </w:tcPr>
          <w:p w14:paraId="08FFBBBE" w14:textId="77777777" w:rsidR="00706D64" w:rsidRDefault="007847AC" w:rsidP="00283AD0">
            <w:pPr>
              <w:pStyle w:val="TableParagraph"/>
              <w:ind w:left="0"/>
              <w:rPr>
                <w:sz w:val="24"/>
              </w:rPr>
            </w:pPr>
            <w:r>
              <w:rPr>
                <w:sz w:val="24"/>
              </w:rPr>
              <w:t>Emphysema</w:t>
            </w:r>
          </w:p>
        </w:tc>
      </w:tr>
      <w:tr w:rsidR="00706D64" w14:paraId="08FFBBC2" w14:textId="77777777" w:rsidTr="00143D20">
        <w:trPr>
          <w:trHeight w:hRule="exact" w:val="286"/>
        </w:trPr>
        <w:tc>
          <w:tcPr>
            <w:tcW w:w="1965" w:type="dxa"/>
          </w:tcPr>
          <w:p w14:paraId="08FFBBC0" w14:textId="77777777" w:rsidR="00706D64" w:rsidRDefault="007847AC">
            <w:pPr>
              <w:pStyle w:val="TableParagraph"/>
              <w:rPr>
                <w:sz w:val="24"/>
              </w:rPr>
            </w:pPr>
            <w:r>
              <w:rPr>
                <w:sz w:val="24"/>
              </w:rPr>
              <w:t>J44.0-J44.9</w:t>
            </w:r>
          </w:p>
        </w:tc>
        <w:tc>
          <w:tcPr>
            <w:tcW w:w="7650" w:type="dxa"/>
          </w:tcPr>
          <w:p w14:paraId="08FFBBC1" w14:textId="77777777" w:rsidR="00706D64" w:rsidRDefault="007847AC" w:rsidP="00283AD0">
            <w:pPr>
              <w:pStyle w:val="TableParagraph"/>
              <w:ind w:left="0"/>
              <w:rPr>
                <w:sz w:val="24"/>
              </w:rPr>
            </w:pPr>
            <w:r>
              <w:rPr>
                <w:sz w:val="24"/>
              </w:rPr>
              <w:t>Other chronic obstructive pulmonary disease</w:t>
            </w:r>
          </w:p>
        </w:tc>
      </w:tr>
      <w:tr w:rsidR="00706D64" w14:paraId="08FFBBC5" w14:textId="77777777" w:rsidTr="00143D20">
        <w:trPr>
          <w:trHeight w:hRule="exact" w:val="286"/>
        </w:trPr>
        <w:tc>
          <w:tcPr>
            <w:tcW w:w="1965" w:type="dxa"/>
          </w:tcPr>
          <w:p w14:paraId="08FFBBC3" w14:textId="77777777" w:rsidR="00706D64" w:rsidRDefault="007847AC">
            <w:pPr>
              <w:pStyle w:val="TableParagraph"/>
              <w:rPr>
                <w:sz w:val="24"/>
              </w:rPr>
            </w:pPr>
            <w:r>
              <w:rPr>
                <w:sz w:val="24"/>
              </w:rPr>
              <w:t>J47.0-J47.9</w:t>
            </w:r>
          </w:p>
        </w:tc>
        <w:tc>
          <w:tcPr>
            <w:tcW w:w="7650" w:type="dxa"/>
          </w:tcPr>
          <w:p w14:paraId="08FFBBC4" w14:textId="77777777" w:rsidR="00706D64" w:rsidRDefault="007847AC" w:rsidP="00283AD0">
            <w:pPr>
              <w:pStyle w:val="TableParagraph"/>
              <w:ind w:left="0"/>
              <w:rPr>
                <w:sz w:val="24"/>
              </w:rPr>
            </w:pPr>
            <w:r>
              <w:rPr>
                <w:sz w:val="24"/>
              </w:rPr>
              <w:t>Bronchiectasis</w:t>
            </w:r>
          </w:p>
        </w:tc>
      </w:tr>
      <w:tr w:rsidR="00E02663" w14:paraId="08FFBBCA" w14:textId="77777777" w:rsidTr="00143D20">
        <w:trPr>
          <w:trHeight w:hRule="exact" w:val="288"/>
        </w:trPr>
        <w:tc>
          <w:tcPr>
            <w:tcW w:w="1965" w:type="dxa"/>
          </w:tcPr>
          <w:p w14:paraId="08FFBBC6" w14:textId="77777777" w:rsidR="00E02663" w:rsidRDefault="00E02663">
            <w:pPr>
              <w:pStyle w:val="TableParagraph"/>
              <w:spacing w:line="270" w:lineRule="exact"/>
              <w:rPr>
                <w:sz w:val="24"/>
              </w:rPr>
            </w:pPr>
            <w:r>
              <w:rPr>
                <w:sz w:val="24"/>
              </w:rPr>
              <w:t>J60</w:t>
            </w:r>
          </w:p>
        </w:tc>
        <w:tc>
          <w:tcPr>
            <w:tcW w:w="7650" w:type="dxa"/>
          </w:tcPr>
          <w:p w14:paraId="08FFBBC7" w14:textId="77777777" w:rsidR="00E02663" w:rsidRDefault="00283AD0" w:rsidP="00283AD0">
            <w:pPr>
              <w:pStyle w:val="TableParagraph"/>
              <w:spacing w:line="270" w:lineRule="exact"/>
              <w:ind w:left="0"/>
              <w:rPr>
                <w:sz w:val="24"/>
              </w:rPr>
            </w:pPr>
            <w:r>
              <w:rPr>
                <w:sz w:val="24"/>
              </w:rPr>
              <w:t>C</w:t>
            </w:r>
            <w:r w:rsidR="00E02663">
              <w:rPr>
                <w:sz w:val="24"/>
              </w:rPr>
              <w:t xml:space="preserve">oal </w:t>
            </w:r>
            <w:r w:rsidR="00E02663" w:rsidRPr="00E02663">
              <w:rPr>
                <w:bCs/>
                <w:sz w:val="24"/>
              </w:rPr>
              <w:t>worker’s Pneumoconiosis</w:t>
            </w:r>
          </w:p>
          <w:p w14:paraId="08FFBBC8" w14:textId="77777777" w:rsidR="00E02663" w:rsidRDefault="00E02663">
            <w:pPr>
              <w:pStyle w:val="TableParagraph"/>
              <w:spacing w:line="270" w:lineRule="exact"/>
              <w:ind w:left="-24"/>
              <w:rPr>
                <w:sz w:val="24"/>
              </w:rPr>
            </w:pPr>
            <w:r>
              <w:rPr>
                <w:sz w:val="24"/>
              </w:rPr>
              <w:t>worker’s</w:t>
            </w:r>
          </w:p>
          <w:p w14:paraId="08FFBBC9" w14:textId="77777777" w:rsidR="00E02663" w:rsidRDefault="00E02663">
            <w:r>
              <w:rPr>
                <w:sz w:val="24"/>
              </w:rPr>
              <w:t>Pneumoconiosis</w:t>
            </w:r>
          </w:p>
        </w:tc>
      </w:tr>
      <w:tr w:rsidR="00706D64" w14:paraId="08FFBBCD" w14:textId="77777777" w:rsidTr="00143D20">
        <w:trPr>
          <w:trHeight w:hRule="exact" w:val="286"/>
        </w:trPr>
        <w:tc>
          <w:tcPr>
            <w:tcW w:w="1965" w:type="dxa"/>
          </w:tcPr>
          <w:p w14:paraId="08FFBBCB" w14:textId="77777777" w:rsidR="00706D64" w:rsidRDefault="007847AC">
            <w:pPr>
              <w:pStyle w:val="TableParagraph"/>
              <w:rPr>
                <w:sz w:val="24"/>
              </w:rPr>
            </w:pPr>
            <w:r>
              <w:rPr>
                <w:sz w:val="24"/>
              </w:rPr>
              <w:t>J61</w:t>
            </w:r>
          </w:p>
        </w:tc>
        <w:tc>
          <w:tcPr>
            <w:tcW w:w="7650" w:type="dxa"/>
          </w:tcPr>
          <w:p w14:paraId="08FFBBCC" w14:textId="77777777" w:rsidR="00706D64" w:rsidRDefault="007847AC" w:rsidP="00283AD0">
            <w:pPr>
              <w:pStyle w:val="TableParagraph"/>
              <w:ind w:left="0"/>
              <w:rPr>
                <w:sz w:val="24"/>
              </w:rPr>
            </w:pPr>
            <w:r>
              <w:rPr>
                <w:sz w:val="24"/>
              </w:rPr>
              <w:t>Pneumoconiosis due to asbestos and other mineral fibers</w:t>
            </w:r>
          </w:p>
        </w:tc>
      </w:tr>
      <w:tr w:rsidR="00E02663" w14:paraId="08FFBBD1" w14:textId="77777777" w:rsidTr="00143D20">
        <w:trPr>
          <w:trHeight w:hRule="exact" w:val="286"/>
        </w:trPr>
        <w:tc>
          <w:tcPr>
            <w:tcW w:w="1965" w:type="dxa"/>
          </w:tcPr>
          <w:p w14:paraId="08FFBBCE" w14:textId="77777777" w:rsidR="00E02663" w:rsidRDefault="00E02663">
            <w:pPr>
              <w:pStyle w:val="TableParagraph"/>
              <w:rPr>
                <w:sz w:val="24"/>
              </w:rPr>
            </w:pPr>
            <w:r>
              <w:rPr>
                <w:sz w:val="24"/>
              </w:rPr>
              <w:t>J62.0-J62.8</w:t>
            </w:r>
          </w:p>
        </w:tc>
        <w:tc>
          <w:tcPr>
            <w:tcW w:w="7650" w:type="dxa"/>
          </w:tcPr>
          <w:p w14:paraId="08FFBBCF" w14:textId="77777777" w:rsidR="00E02663" w:rsidRDefault="00E02663" w:rsidP="00E02663">
            <w:pPr>
              <w:pStyle w:val="TableParagraph"/>
              <w:ind w:left="0"/>
              <w:rPr>
                <w:sz w:val="24"/>
              </w:rPr>
            </w:pPr>
            <w:r w:rsidRPr="00E02663">
              <w:rPr>
                <w:bCs/>
                <w:sz w:val="24"/>
              </w:rPr>
              <w:t>Pneumoconiosis due to dust containing silica</w:t>
            </w:r>
            <w:r w:rsidRPr="00E02663">
              <w:rPr>
                <w:sz w:val="28"/>
              </w:rPr>
              <w:t xml:space="preserve"> </w:t>
            </w:r>
          </w:p>
          <w:p w14:paraId="08FFBBD0" w14:textId="77777777" w:rsidR="00E02663" w:rsidRDefault="00E02663">
            <w:r>
              <w:rPr>
                <w:sz w:val="24"/>
              </w:rPr>
              <w:t>silica</w:t>
            </w:r>
          </w:p>
        </w:tc>
      </w:tr>
      <w:tr w:rsidR="00E02663" w14:paraId="08FFBBD4" w14:textId="77777777" w:rsidTr="00143D20">
        <w:trPr>
          <w:trHeight w:hRule="exact" w:val="286"/>
        </w:trPr>
        <w:tc>
          <w:tcPr>
            <w:tcW w:w="1965" w:type="dxa"/>
          </w:tcPr>
          <w:p w14:paraId="08FFBBD2" w14:textId="77777777" w:rsidR="00E02663" w:rsidRDefault="00E02663">
            <w:pPr>
              <w:pStyle w:val="TableParagraph"/>
              <w:rPr>
                <w:sz w:val="24"/>
              </w:rPr>
            </w:pPr>
            <w:r>
              <w:rPr>
                <w:sz w:val="24"/>
              </w:rPr>
              <w:t>J63.0-J63.6</w:t>
            </w:r>
          </w:p>
        </w:tc>
        <w:tc>
          <w:tcPr>
            <w:tcW w:w="7650" w:type="dxa"/>
          </w:tcPr>
          <w:p w14:paraId="08FFBBD3" w14:textId="77777777" w:rsidR="00E02663" w:rsidRDefault="00E02663">
            <w:r>
              <w:rPr>
                <w:sz w:val="24"/>
              </w:rPr>
              <w:t>Pneumoconiosis due to other inorganic dusts</w:t>
            </w:r>
          </w:p>
        </w:tc>
      </w:tr>
      <w:tr w:rsidR="00706D64" w14:paraId="08FFBBD7" w14:textId="77777777" w:rsidTr="00143D20">
        <w:trPr>
          <w:trHeight w:hRule="exact" w:val="359"/>
        </w:trPr>
        <w:tc>
          <w:tcPr>
            <w:tcW w:w="1965" w:type="dxa"/>
          </w:tcPr>
          <w:p w14:paraId="08FFBBD5" w14:textId="77777777" w:rsidR="00706D64" w:rsidRDefault="007847AC">
            <w:pPr>
              <w:pStyle w:val="TableParagraph"/>
              <w:rPr>
                <w:sz w:val="24"/>
              </w:rPr>
            </w:pPr>
            <w:r>
              <w:rPr>
                <w:sz w:val="24"/>
              </w:rPr>
              <w:t>J84.10</w:t>
            </w:r>
          </w:p>
        </w:tc>
        <w:tc>
          <w:tcPr>
            <w:tcW w:w="7650" w:type="dxa"/>
          </w:tcPr>
          <w:p w14:paraId="08FFBBD6" w14:textId="77777777" w:rsidR="00706D64" w:rsidRDefault="007847AC" w:rsidP="00283AD0">
            <w:pPr>
              <w:pStyle w:val="TableParagraph"/>
              <w:ind w:left="0"/>
              <w:rPr>
                <w:sz w:val="24"/>
              </w:rPr>
            </w:pPr>
            <w:r>
              <w:rPr>
                <w:sz w:val="24"/>
              </w:rPr>
              <w:t>Pulmonary fibrosis, unspecified</w:t>
            </w:r>
          </w:p>
        </w:tc>
      </w:tr>
      <w:tr w:rsidR="00E02663" w14:paraId="08FFBBDB" w14:textId="77777777" w:rsidTr="00143D20">
        <w:trPr>
          <w:trHeight w:val="249"/>
        </w:trPr>
        <w:tc>
          <w:tcPr>
            <w:tcW w:w="1965" w:type="dxa"/>
          </w:tcPr>
          <w:p w14:paraId="08FFBBD9" w14:textId="6D78D08C" w:rsidR="00E02663" w:rsidRDefault="00E02663" w:rsidP="00B25690">
            <w:pPr>
              <w:pStyle w:val="TableParagraph"/>
              <w:spacing w:line="271" w:lineRule="exact"/>
              <w:rPr>
                <w:sz w:val="24"/>
              </w:rPr>
            </w:pPr>
            <w:r>
              <w:rPr>
                <w:sz w:val="24"/>
              </w:rPr>
              <w:t>J84.111-J84.17</w:t>
            </w:r>
          </w:p>
        </w:tc>
        <w:tc>
          <w:tcPr>
            <w:tcW w:w="7650" w:type="dxa"/>
          </w:tcPr>
          <w:p w14:paraId="08FFBBDA" w14:textId="77777777" w:rsidR="00E02663" w:rsidRDefault="00E02663">
            <w:r>
              <w:rPr>
                <w:sz w:val="24"/>
              </w:rPr>
              <w:t>Idiopathic interstitial pneumonia</w:t>
            </w:r>
          </w:p>
        </w:tc>
      </w:tr>
      <w:tr w:rsidR="00706D64" w14:paraId="08FFBBDE" w14:textId="77777777" w:rsidTr="00143D20">
        <w:trPr>
          <w:trHeight w:hRule="exact" w:val="286"/>
        </w:trPr>
        <w:tc>
          <w:tcPr>
            <w:tcW w:w="1965" w:type="dxa"/>
          </w:tcPr>
          <w:p w14:paraId="08FFBBDC" w14:textId="77777777" w:rsidR="00706D64" w:rsidRDefault="007847AC">
            <w:pPr>
              <w:pStyle w:val="TableParagraph"/>
              <w:rPr>
                <w:sz w:val="24"/>
              </w:rPr>
            </w:pPr>
            <w:r>
              <w:rPr>
                <w:sz w:val="24"/>
              </w:rPr>
              <w:t>J84.81</w:t>
            </w:r>
          </w:p>
        </w:tc>
        <w:tc>
          <w:tcPr>
            <w:tcW w:w="7650" w:type="dxa"/>
          </w:tcPr>
          <w:p w14:paraId="08FFBBDD" w14:textId="77777777" w:rsidR="00706D64" w:rsidRDefault="007847AC" w:rsidP="00283AD0">
            <w:pPr>
              <w:pStyle w:val="TableParagraph"/>
              <w:ind w:left="0"/>
              <w:rPr>
                <w:sz w:val="24"/>
              </w:rPr>
            </w:pPr>
            <w:r>
              <w:rPr>
                <w:sz w:val="24"/>
              </w:rPr>
              <w:t>Lymphangioleiomyomatosis</w:t>
            </w:r>
          </w:p>
        </w:tc>
      </w:tr>
      <w:tr w:rsidR="00E02663" w14:paraId="08FFBBE1" w14:textId="77777777" w:rsidTr="00143D20">
        <w:trPr>
          <w:trHeight w:hRule="exact" w:val="288"/>
        </w:trPr>
        <w:tc>
          <w:tcPr>
            <w:tcW w:w="1965" w:type="dxa"/>
          </w:tcPr>
          <w:p w14:paraId="08FFBBDF" w14:textId="77777777" w:rsidR="00E02663" w:rsidRDefault="00E02663">
            <w:pPr>
              <w:pStyle w:val="TableParagraph"/>
              <w:spacing w:line="270" w:lineRule="exact"/>
              <w:rPr>
                <w:sz w:val="24"/>
              </w:rPr>
            </w:pPr>
            <w:r>
              <w:rPr>
                <w:sz w:val="24"/>
              </w:rPr>
              <w:t>J84.82</w:t>
            </w:r>
          </w:p>
        </w:tc>
        <w:tc>
          <w:tcPr>
            <w:tcW w:w="7650" w:type="dxa"/>
          </w:tcPr>
          <w:p w14:paraId="08FFBBE0" w14:textId="77777777" w:rsidR="00E02663" w:rsidRDefault="00E02663">
            <w:r>
              <w:rPr>
                <w:sz w:val="24"/>
              </w:rPr>
              <w:t>Adult pulmonary Langerhans cell histiocytosis</w:t>
            </w:r>
          </w:p>
        </w:tc>
      </w:tr>
      <w:tr w:rsidR="00706D64" w14:paraId="08FFBBE4" w14:textId="77777777" w:rsidTr="00143D20">
        <w:trPr>
          <w:trHeight w:hRule="exact" w:val="286"/>
        </w:trPr>
        <w:tc>
          <w:tcPr>
            <w:tcW w:w="1965" w:type="dxa"/>
          </w:tcPr>
          <w:p w14:paraId="08FFBBE2" w14:textId="77777777" w:rsidR="00706D64" w:rsidRDefault="007847AC">
            <w:pPr>
              <w:pStyle w:val="TableParagraph"/>
              <w:rPr>
                <w:sz w:val="24"/>
              </w:rPr>
            </w:pPr>
            <w:r>
              <w:rPr>
                <w:sz w:val="24"/>
              </w:rPr>
              <w:t>J84.83</w:t>
            </w:r>
          </w:p>
        </w:tc>
        <w:tc>
          <w:tcPr>
            <w:tcW w:w="7650" w:type="dxa"/>
          </w:tcPr>
          <w:p w14:paraId="08FFBBE3" w14:textId="77777777" w:rsidR="00706D64" w:rsidRDefault="007847AC" w:rsidP="00283AD0">
            <w:pPr>
              <w:pStyle w:val="TableParagraph"/>
              <w:ind w:left="0"/>
              <w:rPr>
                <w:sz w:val="24"/>
              </w:rPr>
            </w:pPr>
            <w:r>
              <w:rPr>
                <w:sz w:val="24"/>
              </w:rPr>
              <w:t>Surfactant mutations of the lung</w:t>
            </w:r>
          </w:p>
        </w:tc>
      </w:tr>
      <w:tr w:rsidR="00E02663" w14:paraId="08FFBBE8" w14:textId="77777777" w:rsidTr="00143D20">
        <w:trPr>
          <w:trHeight w:hRule="exact" w:val="286"/>
        </w:trPr>
        <w:tc>
          <w:tcPr>
            <w:tcW w:w="1965" w:type="dxa"/>
          </w:tcPr>
          <w:p w14:paraId="08FFBBE5" w14:textId="77777777" w:rsidR="00E02663" w:rsidRDefault="00E02663">
            <w:pPr>
              <w:pStyle w:val="TableParagraph"/>
              <w:rPr>
                <w:sz w:val="24"/>
              </w:rPr>
            </w:pPr>
            <w:r>
              <w:rPr>
                <w:sz w:val="24"/>
              </w:rPr>
              <w:t xml:space="preserve">J84.89 </w:t>
            </w:r>
          </w:p>
        </w:tc>
        <w:tc>
          <w:tcPr>
            <w:tcW w:w="7650" w:type="dxa"/>
          </w:tcPr>
          <w:p w14:paraId="08FFBBE6" w14:textId="77777777" w:rsidR="00E02663" w:rsidRDefault="00E02663" w:rsidP="00283AD0">
            <w:pPr>
              <w:pStyle w:val="TableParagraph"/>
              <w:ind w:left="0"/>
              <w:rPr>
                <w:sz w:val="24"/>
              </w:rPr>
            </w:pPr>
            <w:r>
              <w:rPr>
                <w:spacing w:val="-1"/>
                <w:sz w:val="24"/>
              </w:rPr>
              <w:t xml:space="preserve">Other specified </w:t>
            </w:r>
            <w:r>
              <w:rPr>
                <w:sz w:val="24"/>
              </w:rPr>
              <w:t xml:space="preserve">interstitial pulmonary disease </w:t>
            </w:r>
          </w:p>
          <w:p w14:paraId="08FFBBE7" w14:textId="77777777" w:rsidR="00E02663" w:rsidRDefault="00E02663">
            <w:r>
              <w:rPr>
                <w:sz w:val="24"/>
              </w:rPr>
              <w:t>e</w:t>
            </w:r>
          </w:p>
        </w:tc>
      </w:tr>
      <w:tr w:rsidR="00706D64" w14:paraId="08FFBBEB" w14:textId="77777777" w:rsidTr="00143D20">
        <w:trPr>
          <w:trHeight w:hRule="exact" w:val="286"/>
        </w:trPr>
        <w:tc>
          <w:tcPr>
            <w:tcW w:w="1965" w:type="dxa"/>
          </w:tcPr>
          <w:p w14:paraId="08FFBBE9" w14:textId="77777777" w:rsidR="00706D64" w:rsidRDefault="007847AC">
            <w:pPr>
              <w:pStyle w:val="TableParagraph"/>
              <w:rPr>
                <w:sz w:val="24"/>
              </w:rPr>
            </w:pPr>
            <w:r>
              <w:rPr>
                <w:sz w:val="24"/>
              </w:rPr>
              <w:t>J98.2</w:t>
            </w:r>
          </w:p>
        </w:tc>
        <w:tc>
          <w:tcPr>
            <w:tcW w:w="7650" w:type="dxa"/>
          </w:tcPr>
          <w:p w14:paraId="08FFBBEA" w14:textId="77777777" w:rsidR="00706D64" w:rsidRDefault="007847AC" w:rsidP="00283AD0">
            <w:pPr>
              <w:pStyle w:val="TableParagraph"/>
              <w:ind w:left="0"/>
              <w:rPr>
                <w:sz w:val="24"/>
              </w:rPr>
            </w:pPr>
            <w:r>
              <w:rPr>
                <w:sz w:val="24"/>
              </w:rPr>
              <w:t>Interstitial emphesema</w:t>
            </w:r>
          </w:p>
        </w:tc>
      </w:tr>
      <w:tr w:rsidR="00E02663" w14:paraId="08FFBBF3" w14:textId="77777777" w:rsidTr="00143D20">
        <w:trPr>
          <w:trHeight w:hRule="exact" w:val="286"/>
        </w:trPr>
        <w:tc>
          <w:tcPr>
            <w:tcW w:w="1965" w:type="dxa"/>
          </w:tcPr>
          <w:p w14:paraId="08FFBBEC" w14:textId="77777777" w:rsidR="00E02663" w:rsidRDefault="00E02663">
            <w:pPr>
              <w:pStyle w:val="TableParagraph"/>
              <w:rPr>
                <w:sz w:val="24"/>
              </w:rPr>
            </w:pPr>
            <w:r>
              <w:rPr>
                <w:sz w:val="24"/>
              </w:rPr>
              <w:t>J99</w:t>
            </w:r>
          </w:p>
        </w:tc>
        <w:tc>
          <w:tcPr>
            <w:tcW w:w="7650" w:type="dxa"/>
          </w:tcPr>
          <w:p w14:paraId="08FFBBED" w14:textId="77777777" w:rsidR="00E02663" w:rsidRDefault="00E02663" w:rsidP="00283AD0">
            <w:pPr>
              <w:pStyle w:val="TableParagraph"/>
              <w:ind w:left="0"/>
              <w:rPr>
                <w:sz w:val="24"/>
              </w:rPr>
            </w:pPr>
            <w:r>
              <w:rPr>
                <w:sz w:val="24"/>
              </w:rPr>
              <w:t>Respiratory disorders in diseases classified elsewhere</w:t>
            </w:r>
          </w:p>
          <w:p w14:paraId="08FFBBEE" w14:textId="77777777" w:rsidR="00E02663" w:rsidRDefault="00E02663">
            <w:pPr>
              <w:pStyle w:val="TableParagraph"/>
              <w:ind w:left="27"/>
              <w:rPr>
                <w:sz w:val="24"/>
              </w:rPr>
            </w:pPr>
            <w:r>
              <w:rPr>
                <w:sz w:val="24"/>
              </w:rPr>
              <w:t>disorders</w:t>
            </w:r>
          </w:p>
          <w:p w14:paraId="08FFBBEF" w14:textId="77777777" w:rsidR="00E02663" w:rsidRDefault="00E02663">
            <w:pPr>
              <w:pStyle w:val="TableParagraph"/>
              <w:ind w:left="30" w:right="-9"/>
              <w:rPr>
                <w:sz w:val="24"/>
              </w:rPr>
            </w:pPr>
            <w:r>
              <w:rPr>
                <w:sz w:val="24"/>
              </w:rPr>
              <w:t>in</w:t>
            </w:r>
          </w:p>
          <w:p w14:paraId="08FFBBF0" w14:textId="77777777" w:rsidR="00E02663" w:rsidRDefault="00E02663">
            <w:pPr>
              <w:pStyle w:val="TableParagraph"/>
              <w:ind w:left="70" w:right="-12"/>
              <w:rPr>
                <w:sz w:val="24"/>
              </w:rPr>
            </w:pPr>
            <w:r>
              <w:rPr>
                <w:spacing w:val="-1"/>
                <w:sz w:val="24"/>
              </w:rPr>
              <w:t>diseases</w:t>
            </w:r>
          </w:p>
          <w:p w14:paraId="08FFBBF1" w14:textId="77777777" w:rsidR="00E02663" w:rsidRDefault="00E02663">
            <w:pPr>
              <w:pStyle w:val="TableParagraph"/>
              <w:ind w:left="72"/>
              <w:rPr>
                <w:sz w:val="24"/>
              </w:rPr>
            </w:pPr>
            <w:r>
              <w:rPr>
                <w:sz w:val="24"/>
              </w:rPr>
              <w:t>classified</w:t>
            </w:r>
          </w:p>
          <w:p w14:paraId="08FFBBF2" w14:textId="77777777" w:rsidR="00E02663" w:rsidRDefault="00E02663">
            <w:pPr>
              <w:pStyle w:val="TableParagraph"/>
              <w:ind w:left="31"/>
              <w:rPr>
                <w:sz w:val="24"/>
              </w:rPr>
            </w:pPr>
            <w:r>
              <w:rPr>
                <w:sz w:val="24"/>
              </w:rPr>
              <w:t>elsewhere</w:t>
            </w:r>
          </w:p>
        </w:tc>
      </w:tr>
      <w:tr w:rsidR="00E02663" w14:paraId="08FFBBFA" w14:textId="77777777" w:rsidTr="00143D20">
        <w:trPr>
          <w:trHeight w:hRule="exact" w:val="286"/>
        </w:trPr>
        <w:tc>
          <w:tcPr>
            <w:tcW w:w="1965" w:type="dxa"/>
          </w:tcPr>
          <w:p w14:paraId="08FFBBF4" w14:textId="77777777" w:rsidR="00E02663" w:rsidRDefault="00E02663">
            <w:pPr>
              <w:pStyle w:val="TableParagraph"/>
              <w:rPr>
                <w:sz w:val="24"/>
              </w:rPr>
            </w:pPr>
            <w:r>
              <w:rPr>
                <w:sz w:val="24"/>
              </w:rPr>
              <w:t>P27.0-P27.9</w:t>
            </w:r>
          </w:p>
        </w:tc>
        <w:tc>
          <w:tcPr>
            <w:tcW w:w="7650" w:type="dxa"/>
          </w:tcPr>
          <w:p w14:paraId="08FFBBF5" w14:textId="77777777" w:rsidR="00E02663" w:rsidRDefault="00E02663" w:rsidP="00283AD0">
            <w:pPr>
              <w:pStyle w:val="TableParagraph"/>
              <w:ind w:left="0"/>
              <w:rPr>
                <w:sz w:val="24"/>
              </w:rPr>
            </w:pPr>
            <w:r>
              <w:rPr>
                <w:sz w:val="24"/>
              </w:rPr>
              <w:t>Chronic respiratory disease originating in the perinatal period</w:t>
            </w:r>
          </w:p>
          <w:p w14:paraId="08FFBBF6" w14:textId="77777777" w:rsidR="00E02663" w:rsidRDefault="00E02663">
            <w:pPr>
              <w:pStyle w:val="TableParagraph"/>
              <w:ind w:left="57"/>
              <w:rPr>
                <w:sz w:val="24"/>
              </w:rPr>
            </w:pPr>
            <w:r>
              <w:rPr>
                <w:sz w:val="24"/>
              </w:rPr>
              <w:t>originating</w:t>
            </w:r>
          </w:p>
          <w:p w14:paraId="08FFBBF7" w14:textId="77777777" w:rsidR="00E02663" w:rsidRDefault="00E02663">
            <w:pPr>
              <w:pStyle w:val="TableParagraph"/>
              <w:ind w:left="17" w:right="-18"/>
              <w:rPr>
                <w:sz w:val="24"/>
              </w:rPr>
            </w:pPr>
            <w:r>
              <w:rPr>
                <w:sz w:val="24"/>
              </w:rPr>
              <w:t>in</w:t>
            </w:r>
          </w:p>
          <w:p w14:paraId="08FFBBF8" w14:textId="77777777" w:rsidR="00E02663" w:rsidRDefault="00E02663">
            <w:pPr>
              <w:pStyle w:val="TableParagraph"/>
              <w:ind w:left="76"/>
              <w:rPr>
                <w:sz w:val="24"/>
              </w:rPr>
            </w:pPr>
            <w:r>
              <w:rPr>
                <w:sz w:val="24"/>
              </w:rPr>
              <w:t>the</w:t>
            </w:r>
          </w:p>
          <w:p w14:paraId="08FFBBF9" w14:textId="77777777" w:rsidR="00E02663" w:rsidRDefault="00E02663">
            <w:pPr>
              <w:pStyle w:val="TableParagraph"/>
              <w:ind w:left="29"/>
              <w:rPr>
                <w:sz w:val="24"/>
              </w:rPr>
            </w:pPr>
            <w:r>
              <w:rPr>
                <w:sz w:val="24"/>
              </w:rPr>
              <w:t>perinatal period</w:t>
            </w:r>
          </w:p>
        </w:tc>
      </w:tr>
      <w:tr w:rsidR="00E02663" w14:paraId="08FFBC01" w14:textId="77777777" w:rsidTr="00143D20">
        <w:trPr>
          <w:trHeight w:hRule="exact" w:val="288"/>
        </w:trPr>
        <w:tc>
          <w:tcPr>
            <w:tcW w:w="1965" w:type="dxa"/>
          </w:tcPr>
          <w:p w14:paraId="08FFBBFB" w14:textId="77777777" w:rsidR="00E02663" w:rsidRDefault="00E02663">
            <w:pPr>
              <w:pStyle w:val="TableParagraph"/>
              <w:spacing w:line="270" w:lineRule="exact"/>
              <w:rPr>
                <w:sz w:val="24"/>
              </w:rPr>
            </w:pPr>
            <w:r>
              <w:rPr>
                <w:sz w:val="24"/>
              </w:rPr>
              <w:t>Q21.8</w:t>
            </w:r>
          </w:p>
        </w:tc>
        <w:tc>
          <w:tcPr>
            <w:tcW w:w="7650" w:type="dxa"/>
          </w:tcPr>
          <w:p w14:paraId="08FFBBFC" w14:textId="77777777" w:rsidR="00E02663" w:rsidRDefault="00E02663" w:rsidP="00283AD0">
            <w:pPr>
              <w:pStyle w:val="TableParagraph"/>
              <w:spacing w:line="270" w:lineRule="exact"/>
              <w:ind w:left="0" w:right="-8"/>
              <w:rPr>
                <w:sz w:val="24"/>
              </w:rPr>
            </w:pPr>
            <w:r>
              <w:rPr>
                <w:spacing w:val="-1"/>
                <w:sz w:val="24"/>
              </w:rPr>
              <w:t>Other congenital malformations of cardiac septa</w:t>
            </w:r>
          </w:p>
          <w:p w14:paraId="08FFBBFD" w14:textId="77777777" w:rsidR="00E02663" w:rsidRDefault="00E02663">
            <w:pPr>
              <w:pStyle w:val="TableParagraph"/>
              <w:spacing w:line="270" w:lineRule="exact"/>
              <w:ind w:left="-38"/>
              <w:rPr>
                <w:sz w:val="24"/>
              </w:rPr>
            </w:pPr>
            <w:r>
              <w:rPr>
                <w:sz w:val="24"/>
              </w:rPr>
              <w:t>congenital</w:t>
            </w:r>
          </w:p>
          <w:p w14:paraId="08FFBBFE" w14:textId="77777777" w:rsidR="00E02663" w:rsidRDefault="00E02663">
            <w:pPr>
              <w:pStyle w:val="TableParagraph"/>
              <w:spacing w:line="270" w:lineRule="exact"/>
              <w:ind w:left="13"/>
              <w:rPr>
                <w:sz w:val="24"/>
              </w:rPr>
            </w:pPr>
            <w:r>
              <w:rPr>
                <w:sz w:val="24"/>
              </w:rPr>
              <w:t>malformations</w:t>
            </w:r>
          </w:p>
          <w:p w14:paraId="08FFBBFF" w14:textId="77777777" w:rsidR="00E02663" w:rsidRDefault="00E02663">
            <w:pPr>
              <w:pStyle w:val="TableParagraph"/>
              <w:spacing w:line="270" w:lineRule="exact"/>
              <w:ind w:left="-12"/>
              <w:rPr>
                <w:sz w:val="24"/>
              </w:rPr>
            </w:pPr>
            <w:r>
              <w:rPr>
                <w:sz w:val="24"/>
              </w:rPr>
              <w:t>of</w:t>
            </w:r>
          </w:p>
          <w:p w14:paraId="08FFBC00" w14:textId="77777777" w:rsidR="00E02663" w:rsidRDefault="00E02663">
            <w:r>
              <w:rPr>
                <w:sz w:val="24"/>
              </w:rPr>
              <w:t>cardiac septa</w:t>
            </w:r>
          </w:p>
        </w:tc>
      </w:tr>
      <w:tr w:rsidR="00E02663" w14:paraId="08FFBC05" w14:textId="77777777" w:rsidTr="00143D20">
        <w:trPr>
          <w:trHeight w:hRule="exact" w:val="286"/>
        </w:trPr>
        <w:tc>
          <w:tcPr>
            <w:tcW w:w="1965" w:type="dxa"/>
          </w:tcPr>
          <w:p w14:paraId="08FFBC02" w14:textId="77777777" w:rsidR="00E02663" w:rsidRDefault="00E02663">
            <w:pPr>
              <w:pStyle w:val="TableParagraph"/>
              <w:rPr>
                <w:sz w:val="24"/>
              </w:rPr>
            </w:pPr>
            <w:r>
              <w:rPr>
                <w:sz w:val="24"/>
              </w:rPr>
              <w:t>Q33.0-Q33.9</w:t>
            </w:r>
          </w:p>
        </w:tc>
        <w:tc>
          <w:tcPr>
            <w:tcW w:w="7650" w:type="dxa"/>
          </w:tcPr>
          <w:p w14:paraId="08FFBC03" w14:textId="77777777" w:rsidR="00E02663" w:rsidRDefault="00E02663" w:rsidP="00283AD0">
            <w:pPr>
              <w:pStyle w:val="TableParagraph"/>
              <w:ind w:left="0" w:right="-4"/>
              <w:rPr>
                <w:sz w:val="24"/>
              </w:rPr>
            </w:pPr>
            <w:r>
              <w:rPr>
                <w:spacing w:val="-1"/>
                <w:sz w:val="24"/>
              </w:rPr>
              <w:t>Congenital malformations of the lung</w:t>
            </w:r>
          </w:p>
          <w:p w14:paraId="08FFBC04" w14:textId="77777777" w:rsidR="00E02663" w:rsidRDefault="00E02663">
            <w:r>
              <w:rPr>
                <w:sz w:val="24"/>
              </w:rPr>
              <w:t>malformations of the lung</w:t>
            </w:r>
          </w:p>
        </w:tc>
      </w:tr>
      <w:tr w:rsidR="00BA1829" w14:paraId="08FFBC09" w14:textId="77777777" w:rsidTr="00143D20">
        <w:trPr>
          <w:trHeight w:val="267"/>
        </w:trPr>
        <w:tc>
          <w:tcPr>
            <w:tcW w:w="1965" w:type="dxa"/>
          </w:tcPr>
          <w:p w14:paraId="6E053284" w14:textId="3570B29B" w:rsidR="00BA1829" w:rsidRPr="00143D20" w:rsidRDefault="00BA1829" w:rsidP="00143D20">
            <w:pPr>
              <w:pStyle w:val="TableParagraph"/>
              <w:rPr>
                <w:sz w:val="24"/>
              </w:rPr>
            </w:pPr>
            <w:r>
              <w:rPr>
                <w:sz w:val="24"/>
              </w:rPr>
              <w:t>T86.810-T86.819</w:t>
            </w:r>
          </w:p>
        </w:tc>
        <w:tc>
          <w:tcPr>
            <w:tcW w:w="7650" w:type="dxa"/>
          </w:tcPr>
          <w:p w14:paraId="08FFBC08" w14:textId="77777777" w:rsidR="00BA1829" w:rsidRDefault="00BA1829" w:rsidP="00283AD0">
            <w:pPr>
              <w:pStyle w:val="TableParagraph"/>
              <w:ind w:left="0"/>
              <w:rPr>
                <w:sz w:val="24"/>
              </w:rPr>
            </w:pPr>
            <w:r>
              <w:rPr>
                <w:sz w:val="24"/>
              </w:rPr>
              <w:t>Complications of lung transplant</w:t>
            </w:r>
          </w:p>
        </w:tc>
      </w:tr>
      <w:tr w:rsidR="00E02663" w14:paraId="08FFBC0D" w14:textId="77777777" w:rsidTr="00143D20">
        <w:trPr>
          <w:trHeight w:hRule="exact" w:val="286"/>
        </w:trPr>
        <w:tc>
          <w:tcPr>
            <w:tcW w:w="1965" w:type="dxa"/>
          </w:tcPr>
          <w:p w14:paraId="08FFBC0A" w14:textId="77777777" w:rsidR="00E02663" w:rsidRDefault="00E02663">
            <w:pPr>
              <w:pStyle w:val="TableParagraph"/>
              <w:rPr>
                <w:sz w:val="24"/>
              </w:rPr>
            </w:pPr>
            <w:r>
              <w:rPr>
                <w:sz w:val="24"/>
              </w:rPr>
              <w:t>Z99.89</w:t>
            </w:r>
          </w:p>
        </w:tc>
        <w:tc>
          <w:tcPr>
            <w:tcW w:w="7650" w:type="dxa"/>
          </w:tcPr>
          <w:p w14:paraId="08FFBC0B" w14:textId="77777777" w:rsidR="00E02663" w:rsidRPr="00E02663" w:rsidRDefault="00E02663" w:rsidP="00283AD0">
            <w:pPr>
              <w:pStyle w:val="TableParagraph"/>
              <w:ind w:left="0"/>
              <w:rPr>
                <w:sz w:val="24"/>
              </w:rPr>
            </w:pPr>
            <w:r w:rsidRPr="00E02663">
              <w:rPr>
                <w:sz w:val="24"/>
              </w:rPr>
              <w:t>Dependence on other enabling machines and devices</w:t>
            </w:r>
          </w:p>
          <w:p w14:paraId="08FFBC0C" w14:textId="77777777" w:rsidR="00E02663" w:rsidRDefault="00E02663">
            <w:pPr>
              <w:pStyle w:val="TableParagraph"/>
              <w:ind w:left="-18"/>
              <w:rPr>
                <w:sz w:val="24"/>
              </w:rPr>
            </w:pPr>
            <w:r>
              <w:rPr>
                <w:sz w:val="24"/>
              </w:rPr>
              <w:t>and devices</w:t>
            </w:r>
          </w:p>
        </w:tc>
      </w:tr>
    </w:tbl>
    <w:p w14:paraId="08FFBC0E" w14:textId="77777777" w:rsidR="00706D64" w:rsidRDefault="00706D64">
      <w:pPr>
        <w:pStyle w:val="BodyText"/>
        <w:ind w:firstLine="0"/>
      </w:pPr>
    </w:p>
    <w:tbl>
      <w:tblPr>
        <w:tblW w:w="0" w:type="auto"/>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7551"/>
        <w:gridCol w:w="838"/>
        <w:gridCol w:w="1260"/>
      </w:tblGrid>
      <w:tr w:rsidR="00E02663" w14:paraId="08FFBC13" w14:textId="77777777" w:rsidTr="00F94F75">
        <w:trPr>
          <w:trHeight w:val="551"/>
          <w:tblHeader/>
        </w:trPr>
        <w:tc>
          <w:tcPr>
            <w:tcW w:w="7551" w:type="dxa"/>
            <w:tcBorders>
              <w:left w:val="single" w:sz="8" w:space="0" w:color="000000"/>
              <w:right w:val="single" w:sz="8" w:space="0" w:color="000000"/>
            </w:tcBorders>
            <w:shd w:val="clear" w:color="auto" w:fill="00548C"/>
          </w:tcPr>
          <w:p w14:paraId="08FFBC0F" w14:textId="77777777" w:rsidR="00E02663" w:rsidRDefault="00E02663">
            <w:pPr>
              <w:pStyle w:val="TableParagraph"/>
              <w:spacing w:line="273" w:lineRule="exact"/>
              <w:ind w:left="98"/>
              <w:rPr>
                <w:b/>
                <w:sz w:val="24"/>
              </w:rPr>
            </w:pPr>
            <w:bookmarkStart w:id="5" w:name="_bookmark1"/>
            <w:bookmarkEnd w:id="5"/>
            <w:r>
              <w:rPr>
                <w:b/>
                <w:color w:val="FFFFFF"/>
                <w:sz w:val="24"/>
              </w:rPr>
              <w:t>Reviews, Revisions, and Approvals</w:t>
            </w:r>
          </w:p>
        </w:tc>
        <w:tc>
          <w:tcPr>
            <w:tcW w:w="838" w:type="dxa"/>
            <w:tcBorders>
              <w:top w:val="single" w:sz="8" w:space="0" w:color="000000"/>
              <w:left w:val="single" w:sz="8" w:space="0" w:color="000000"/>
              <w:right w:val="single" w:sz="8" w:space="0" w:color="000000"/>
            </w:tcBorders>
            <w:shd w:val="clear" w:color="auto" w:fill="00548C"/>
          </w:tcPr>
          <w:p w14:paraId="08FFBC10" w14:textId="77777777" w:rsidR="00E02663" w:rsidRDefault="00E02663">
            <w:pPr>
              <w:pStyle w:val="TableParagraph"/>
              <w:spacing w:line="273" w:lineRule="exact"/>
              <w:ind w:left="168"/>
              <w:rPr>
                <w:b/>
                <w:sz w:val="24"/>
              </w:rPr>
            </w:pPr>
            <w:r>
              <w:rPr>
                <w:b/>
                <w:color w:val="FFFFFF"/>
                <w:sz w:val="24"/>
              </w:rPr>
              <w:t>Date</w:t>
            </w:r>
          </w:p>
        </w:tc>
        <w:tc>
          <w:tcPr>
            <w:tcW w:w="1260" w:type="dxa"/>
            <w:tcBorders>
              <w:left w:val="single" w:sz="8" w:space="0" w:color="000000"/>
              <w:right w:val="single" w:sz="8" w:space="0" w:color="000000"/>
            </w:tcBorders>
            <w:shd w:val="clear" w:color="auto" w:fill="00548C"/>
          </w:tcPr>
          <w:p w14:paraId="08FFBC11" w14:textId="77777777" w:rsidR="00E02663" w:rsidRDefault="00E02663">
            <w:pPr>
              <w:pStyle w:val="TableParagraph"/>
              <w:spacing w:line="273" w:lineRule="exact"/>
              <w:ind w:left="113" w:right="113"/>
              <w:jc w:val="center"/>
              <w:rPr>
                <w:b/>
                <w:sz w:val="24"/>
              </w:rPr>
            </w:pPr>
            <w:r>
              <w:rPr>
                <w:b/>
                <w:color w:val="FFFFFF"/>
                <w:sz w:val="24"/>
              </w:rPr>
              <w:t>Approval</w:t>
            </w:r>
          </w:p>
          <w:p w14:paraId="08FFBC12" w14:textId="77777777" w:rsidR="00E02663" w:rsidRDefault="00E02663" w:rsidP="004109A5">
            <w:pPr>
              <w:pStyle w:val="TableParagraph"/>
              <w:spacing w:line="271" w:lineRule="exact"/>
              <w:ind w:left="111" w:right="113"/>
              <w:jc w:val="center"/>
              <w:rPr>
                <w:b/>
                <w:sz w:val="24"/>
              </w:rPr>
            </w:pPr>
            <w:r>
              <w:rPr>
                <w:b/>
                <w:color w:val="FFFFFF"/>
                <w:sz w:val="24"/>
              </w:rPr>
              <w:t>Date</w:t>
            </w:r>
          </w:p>
        </w:tc>
      </w:tr>
      <w:tr w:rsidR="00E02663" w14:paraId="08FFBC18" w14:textId="77777777" w:rsidTr="004A072E">
        <w:trPr>
          <w:trHeight w:val="554"/>
        </w:trPr>
        <w:tc>
          <w:tcPr>
            <w:tcW w:w="7551" w:type="dxa"/>
            <w:tcBorders>
              <w:top w:val="single" w:sz="8" w:space="0" w:color="000000"/>
              <w:left w:val="single" w:sz="8" w:space="0" w:color="000000"/>
              <w:right w:val="single" w:sz="8" w:space="0" w:color="000000"/>
            </w:tcBorders>
          </w:tcPr>
          <w:p w14:paraId="08FFBC14" w14:textId="77777777" w:rsidR="00E02663" w:rsidRDefault="00263950">
            <w:pPr>
              <w:rPr>
                <w:sz w:val="24"/>
              </w:rPr>
            </w:pPr>
            <w:r>
              <w:rPr>
                <w:sz w:val="24"/>
              </w:rPr>
              <w:t xml:space="preserve"> </w:t>
            </w:r>
            <w:r w:rsidR="00E02663">
              <w:rPr>
                <w:sz w:val="24"/>
              </w:rPr>
              <w:t>Policy developed</w:t>
            </w:r>
          </w:p>
          <w:p w14:paraId="08FFBC15" w14:textId="77777777" w:rsidR="00E02663" w:rsidRDefault="00263950" w:rsidP="004A072E">
            <w:r>
              <w:rPr>
                <w:sz w:val="24"/>
              </w:rPr>
              <w:t xml:space="preserve"> </w:t>
            </w:r>
            <w:r w:rsidR="00E02663">
              <w:rPr>
                <w:sz w:val="24"/>
              </w:rPr>
              <w:t>Specialist review</w:t>
            </w:r>
          </w:p>
        </w:tc>
        <w:tc>
          <w:tcPr>
            <w:tcW w:w="838" w:type="dxa"/>
            <w:tcBorders>
              <w:top w:val="single" w:sz="8" w:space="0" w:color="000000"/>
              <w:left w:val="single" w:sz="8" w:space="0" w:color="000000"/>
              <w:right w:val="single" w:sz="8" w:space="0" w:color="000000"/>
            </w:tcBorders>
          </w:tcPr>
          <w:p w14:paraId="08FFBC16" w14:textId="77777777" w:rsidR="00E02663" w:rsidRDefault="00E02663">
            <w:pPr>
              <w:pStyle w:val="TableParagraph"/>
              <w:spacing w:line="270" w:lineRule="exact"/>
              <w:ind w:left="134"/>
              <w:rPr>
                <w:sz w:val="24"/>
              </w:rPr>
            </w:pPr>
            <w:r>
              <w:rPr>
                <w:sz w:val="24"/>
              </w:rPr>
              <w:t>01/14</w:t>
            </w:r>
          </w:p>
        </w:tc>
        <w:tc>
          <w:tcPr>
            <w:tcW w:w="1260" w:type="dxa"/>
            <w:tcBorders>
              <w:top w:val="single" w:sz="8" w:space="0" w:color="000000"/>
              <w:left w:val="single" w:sz="8" w:space="0" w:color="000000"/>
              <w:right w:val="single" w:sz="8" w:space="0" w:color="000000"/>
            </w:tcBorders>
          </w:tcPr>
          <w:p w14:paraId="08FFBC17" w14:textId="77777777" w:rsidR="00E02663" w:rsidRDefault="00E02663">
            <w:pPr>
              <w:pStyle w:val="TableParagraph"/>
              <w:spacing w:line="270" w:lineRule="exact"/>
              <w:ind w:left="345"/>
              <w:rPr>
                <w:sz w:val="24"/>
              </w:rPr>
            </w:pPr>
            <w:r>
              <w:rPr>
                <w:sz w:val="24"/>
              </w:rPr>
              <w:t>02/14</w:t>
            </w:r>
          </w:p>
        </w:tc>
      </w:tr>
      <w:tr w:rsidR="00E02663" w14:paraId="08FFBC1F" w14:textId="77777777" w:rsidTr="00963868">
        <w:trPr>
          <w:trHeight w:hRule="exact" w:val="295"/>
        </w:trPr>
        <w:tc>
          <w:tcPr>
            <w:tcW w:w="7551" w:type="dxa"/>
            <w:tcBorders>
              <w:top w:val="single" w:sz="8" w:space="0" w:color="000000"/>
              <w:bottom w:val="single" w:sz="8" w:space="0" w:color="000000"/>
              <w:right w:val="single" w:sz="8" w:space="0" w:color="000000"/>
            </w:tcBorders>
          </w:tcPr>
          <w:p w14:paraId="08FFBC19" w14:textId="77777777" w:rsidR="00E02663" w:rsidRDefault="00263950" w:rsidP="00263950">
            <w:pPr>
              <w:pStyle w:val="TableParagraph"/>
              <w:ind w:left="0"/>
              <w:rPr>
                <w:sz w:val="24"/>
              </w:rPr>
            </w:pPr>
            <w:r>
              <w:rPr>
                <w:sz w:val="24"/>
              </w:rPr>
              <w:t xml:space="preserve"> </w:t>
            </w:r>
            <w:r w:rsidR="00E02663">
              <w:rPr>
                <w:sz w:val="24"/>
              </w:rPr>
              <w:t>References reviewed and updated</w:t>
            </w:r>
          </w:p>
          <w:p w14:paraId="08FFBC1A" w14:textId="77777777" w:rsidR="00E02663" w:rsidRDefault="00E02663">
            <w:pPr>
              <w:pStyle w:val="TableParagraph"/>
              <w:ind w:left="30"/>
              <w:rPr>
                <w:sz w:val="24"/>
              </w:rPr>
            </w:pPr>
            <w:r>
              <w:rPr>
                <w:sz w:val="24"/>
              </w:rPr>
              <w:t>reviewed</w:t>
            </w:r>
          </w:p>
          <w:p w14:paraId="08FFBC1B" w14:textId="77777777" w:rsidR="00E02663" w:rsidRDefault="00E02663">
            <w:pPr>
              <w:pStyle w:val="TableParagraph"/>
              <w:ind w:left="30"/>
              <w:rPr>
                <w:sz w:val="24"/>
              </w:rPr>
            </w:pPr>
            <w:r>
              <w:rPr>
                <w:sz w:val="24"/>
              </w:rPr>
              <w:t>and</w:t>
            </w:r>
          </w:p>
          <w:p w14:paraId="08FFBC1C" w14:textId="77777777" w:rsidR="00E02663" w:rsidRDefault="00E02663">
            <w:pPr>
              <w:pStyle w:val="TableParagraph"/>
              <w:ind w:left="31"/>
              <w:rPr>
                <w:sz w:val="24"/>
              </w:rPr>
            </w:pPr>
            <w:r>
              <w:rPr>
                <w:sz w:val="24"/>
              </w:rPr>
              <w:t>updated</w:t>
            </w:r>
          </w:p>
        </w:tc>
        <w:tc>
          <w:tcPr>
            <w:tcW w:w="838" w:type="dxa"/>
            <w:tcBorders>
              <w:top w:val="single" w:sz="8" w:space="0" w:color="000000"/>
              <w:left w:val="single" w:sz="8" w:space="0" w:color="000000"/>
              <w:bottom w:val="single" w:sz="8" w:space="0" w:color="000000"/>
              <w:right w:val="single" w:sz="8" w:space="0" w:color="000000"/>
            </w:tcBorders>
          </w:tcPr>
          <w:p w14:paraId="08FFBC1D" w14:textId="77777777" w:rsidR="00E02663" w:rsidRDefault="00E02663">
            <w:pPr>
              <w:pStyle w:val="TableParagraph"/>
              <w:ind w:left="115" w:right="115"/>
              <w:jc w:val="center"/>
              <w:rPr>
                <w:sz w:val="24"/>
              </w:rPr>
            </w:pPr>
            <w:r>
              <w:rPr>
                <w:sz w:val="24"/>
              </w:rPr>
              <w:t>02/15</w:t>
            </w:r>
          </w:p>
        </w:tc>
        <w:tc>
          <w:tcPr>
            <w:tcW w:w="1260" w:type="dxa"/>
            <w:tcBorders>
              <w:top w:val="single" w:sz="8" w:space="0" w:color="000000"/>
              <w:left w:val="single" w:sz="8" w:space="0" w:color="000000"/>
              <w:bottom w:val="single" w:sz="8" w:space="0" w:color="000000"/>
            </w:tcBorders>
          </w:tcPr>
          <w:p w14:paraId="08FFBC1E" w14:textId="77777777" w:rsidR="00E02663" w:rsidRDefault="00E02663">
            <w:pPr>
              <w:pStyle w:val="TableParagraph"/>
              <w:ind w:left="113" w:right="113"/>
              <w:jc w:val="center"/>
              <w:rPr>
                <w:sz w:val="24"/>
              </w:rPr>
            </w:pPr>
            <w:r>
              <w:rPr>
                <w:sz w:val="24"/>
              </w:rPr>
              <w:t>02/15</w:t>
            </w:r>
          </w:p>
        </w:tc>
      </w:tr>
      <w:tr w:rsidR="00E02663" w14:paraId="08FFBC23" w14:textId="77777777" w:rsidTr="00D74F14">
        <w:trPr>
          <w:trHeight w:hRule="exact" w:val="295"/>
        </w:trPr>
        <w:tc>
          <w:tcPr>
            <w:tcW w:w="7551" w:type="dxa"/>
            <w:tcBorders>
              <w:top w:val="single" w:sz="8" w:space="0" w:color="000000"/>
              <w:bottom w:val="single" w:sz="8" w:space="0" w:color="000000"/>
              <w:right w:val="single" w:sz="8" w:space="0" w:color="000000"/>
            </w:tcBorders>
          </w:tcPr>
          <w:p w14:paraId="08FFBC20" w14:textId="77777777" w:rsidR="00E02663" w:rsidRDefault="00263950" w:rsidP="00263950">
            <w:pPr>
              <w:pStyle w:val="TableParagraph"/>
              <w:ind w:left="0"/>
              <w:rPr>
                <w:sz w:val="24"/>
              </w:rPr>
            </w:pPr>
            <w:r>
              <w:rPr>
                <w:sz w:val="24"/>
              </w:rPr>
              <w:t xml:space="preserve"> </w:t>
            </w:r>
            <w:r w:rsidR="00E02663">
              <w:rPr>
                <w:sz w:val="24"/>
              </w:rPr>
              <w:t>Converted into new policy template, references reviewed and updated</w:t>
            </w:r>
          </w:p>
        </w:tc>
        <w:tc>
          <w:tcPr>
            <w:tcW w:w="838" w:type="dxa"/>
            <w:tcBorders>
              <w:top w:val="single" w:sz="8" w:space="0" w:color="000000"/>
              <w:left w:val="single" w:sz="8" w:space="0" w:color="000000"/>
              <w:bottom w:val="single" w:sz="8" w:space="0" w:color="000000"/>
              <w:right w:val="single" w:sz="8" w:space="0" w:color="000000"/>
            </w:tcBorders>
          </w:tcPr>
          <w:p w14:paraId="08FFBC21" w14:textId="77777777" w:rsidR="00E02663" w:rsidRDefault="00E02663">
            <w:pPr>
              <w:pStyle w:val="TableParagraph"/>
              <w:ind w:left="115" w:right="115"/>
              <w:jc w:val="center"/>
              <w:rPr>
                <w:sz w:val="24"/>
              </w:rPr>
            </w:pPr>
            <w:r>
              <w:rPr>
                <w:sz w:val="24"/>
              </w:rPr>
              <w:t>02/16</w:t>
            </w:r>
          </w:p>
        </w:tc>
        <w:tc>
          <w:tcPr>
            <w:tcW w:w="1260" w:type="dxa"/>
            <w:tcBorders>
              <w:top w:val="single" w:sz="8" w:space="0" w:color="000000"/>
              <w:left w:val="single" w:sz="8" w:space="0" w:color="000000"/>
              <w:bottom w:val="single" w:sz="8" w:space="0" w:color="000000"/>
            </w:tcBorders>
          </w:tcPr>
          <w:p w14:paraId="08FFBC22" w14:textId="77777777" w:rsidR="00E02663" w:rsidRDefault="00E02663"/>
        </w:tc>
      </w:tr>
      <w:tr w:rsidR="00E02663" w14:paraId="08FFBC29" w14:textId="77777777" w:rsidTr="000F7DD5">
        <w:trPr>
          <w:trHeight w:val="830"/>
        </w:trPr>
        <w:tc>
          <w:tcPr>
            <w:tcW w:w="7551" w:type="dxa"/>
            <w:tcBorders>
              <w:top w:val="single" w:sz="8" w:space="0" w:color="000000"/>
              <w:bottom w:val="single" w:sz="8" w:space="0" w:color="000000"/>
              <w:right w:val="single" w:sz="8" w:space="0" w:color="000000"/>
            </w:tcBorders>
          </w:tcPr>
          <w:p w14:paraId="08FFBC24" w14:textId="36644D4A" w:rsidR="00E02663" w:rsidRDefault="00E02663" w:rsidP="00143D20">
            <w:pPr>
              <w:pStyle w:val="TableParagraph"/>
              <w:spacing w:line="270" w:lineRule="exact"/>
              <w:ind w:left="71"/>
              <w:rPr>
                <w:sz w:val="24"/>
              </w:rPr>
            </w:pPr>
            <w:r>
              <w:rPr>
                <w:sz w:val="24"/>
              </w:rPr>
              <w:t>Updated criteria to match 2014 International Guidelines for the Selection of</w:t>
            </w:r>
          </w:p>
          <w:p w14:paraId="08FFBC26" w14:textId="574E6E77" w:rsidR="00E02663" w:rsidRDefault="00E02663" w:rsidP="00143D20">
            <w:pPr>
              <w:pStyle w:val="TableParagraph"/>
              <w:spacing w:line="271" w:lineRule="exact"/>
              <w:ind w:left="71"/>
              <w:rPr>
                <w:sz w:val="24"/>
              </w:rPr>
            </w:pPr>
            <w:r>
              <w:rPr>
                <w:sz w:val="24"/>
              </w:rPr>
              <w:t>Lung Transplant Candidates: updated likelihood of survival and absolute</w:t>
            </w:r>
            <w:r w:rsidR="00143D20">
              <w:rPr>
                <w:sz w:val="24"/>
              </w:rPr>
              <w:t xml:space="preserve"> </w:t>
            </w:r>
            <w:r>
              <w:rPr>
                <w:sz w:val="24"/>
              </w:rPr>
              <w:t>contraindications; updated cystic fibrosis criteria; updated COPD criteria;</w:t>
            </w:r>
            <w:r w:rsidR="00143D20">
              <w:rPr>
                <w:sz w:val="24"/>
              </w:rPr>
              <w:t xml:space="preserve"> combined diseases together that classify as interstitial lung disease; updated PAH to pulmonary vascular diseases and associated criteria.</w:t>
            </w:r>
          </w:p>
        </w:tc>
        <w:tc>
          <w:tcPr>
            <w:tcW w:w="838" w:type="dxa"/>
            <w:tcBorders>
              <w:top w:val="single" w:sz="8" w:space="0" w:color="000000"/>
              <w:left w:val="single" w:sz="8" w:space="0" w:color="000000"/>
              <w:bottom w:val="single" w:sz="8" w:space="0" w:color="000000"/>
              <w:right w:val="single" w:sz="8" w:space="0" w:color="000000"/>
            </w:tcBorders>
          </w:tcPr>
          <w:p w14:paraId="08FFBC27" w14:textId="77777777" w:rsidR="00E02663" w:rsidRDefault="00E02663">
            <w:pPr>
              <w:pStyle w:val="TableParagraph"/>
              <w:spacing w:line="270" w:lineRule="exact"/>
              <w:ind w:left="134"/>
              <w:rPr>
                <w:sz w:val="24"/>
              </w:rPr>
            </w:pPr>
            <w:r>
              <w:rPr>
                <w:sz w:val="24"/>
              </w:rPr>
              <w:t>03/16</w:t>
            </w:r>
          </w:p>
        </w:tc>
        <w:tc>
          <w:tcPr>
            <w:tcW w:w="1260" w:type="dxa"/>
            <w:tcBorders>
              <w:top w:val="single" w:sz="8" w:space="0" w:color="000000"/>
              <w:left w:val="single" w:sz="8" w:space="0" w:color="000000"/>
              <w:bottom w:val="single" w:sz="8" w:space="0" w:color="000000"/>
            </w:tcBorders>
          </w:tcPr>
          <w:p w14:paraId="08FFBC28" w14:textId="77777777" w:rsidR="00E02663" w:rsidRDefault="00E02663">
            <w:pPr>
              <w:pStyle w:val="TableParagraph"/>
              <w:spacing w:line="270" w:lineRule="exact"/>
              <w:ind w:left="345"/>
              <w:rPr>
                <w:sz w:val="24"/>
              </w:rPr>
            </w:pPr>
            <w:r>
              <w:rPr>
                <w:sz w:val="24"/>
              </w:rPr>
              <w:t>03/16</w:t>
            </w:r>
          </w:p>
        </w:tc>
      </w:tr>
      <w:tr w:rsidR="000F7DD5" w14:paraId="45DCB6B6" w14:textId="77777777" w:rsidTr="000F7DD5">
        <w:trPr>
          <w:trHeight w:val="581"/>
        </w:trPr>
        <w:tc>
          <w:tcPr>
            <w:tcW w:w="7551" w:type="dxa"/>
            <w:tcBorders>
              <w:top w:val="single" w:sz="8" w:space="0" w:color="000000"/>
              <w:bottom w:val="single" w:sz="8" w:space="0" w:color="000000"/>
              <w:right w:val="single" w:sz="8" w:space="0" w:color="000000"/>
            </w:tcBorders>
          </w:tcPr>
          <w:p w14:paraId="3F398B17" w14:textId="77777777" w:rsidR="000F7DD5" w:rsidRDefault="000F7DD5" w:rsidP="000F7DD5">
            <w:pPr>
              <w:pStyle w:val="TableParagraph"/>
              <w:spacing w:line="240" w:lineRule="auto"/>
              <w:ind w:left="98" w:right="98"/>
              <w:rPr>
                <w:sz w:val="24"/>
              </w:rPr>
            </w:pPr>
            <w:r>
              <w:rPr>
                <w:sz w:val="24"/>
              </w:rPr>
              <w:t>Added pediatric specific criteria. Added “acute viral respiratory infection” to I.D.4. and “and/or smear-positive non-tuberculous mycobacterial infection” to I.D.7. Added “with a clinical trajectory of worsening quality of life and lung function” to adult cystic fibrosis criteria for frequent hospitalization. Removed background regarding lobar-lung</w:t>
            </w:r>
            <w:r>
              <w:rPr>
                <w:spacing w:val="-19"/>
                <w:sz w:val="24"/>
              </w:rPr>
              <w:t xml:space="preserve"> </w:t>
            </w:r>
            <w:r>
              <w:rPr>
                <w:sz w:val="24"/>
              </w:rPr>
              <w:t>transplant.</w:t>
            </w:r>
          </w:p>
          <w:p w14:paraId="381854E9" w14:textId="04EF578A" w:rsidR="000F7DD5" w:rsidRPr="000F7DD5" w:rsidRDefault="000F7DD5" w:rsidP="000F7DD5">
            <w:pPr>
              <w:pStyle w:val="TableParagraph"/>
              <w:spacing w:line="270" w:lineRule="exact"/>
              <w:ind w:left="71"/>
            </w:pPr>
            <w:r>
              <w:rPr>
                <w:sz w:val="24"/>
              </w:rPr>
              <w:t>Added HCPCS and ICD-10 code tables. Reviewed by external pediatric pulmonologist.</w:t>
            </w:r>
            <w:r>
              <w:tab/>
            </w:r>
          </w:p>
        </w:tc>
        <w:tc>
          <w:tcPr>
            <w:tcW w:w="838" w:type="dxa"/>
            <w:tcBorders>
              <w:top w:val="single" w:sz="8" w:space="0" w:color="000000"/>
              <w:left w:val="single" w:sz="8" w:space="0" w:color="000000"/>
              <w:bottom w:val="single" w:sz="8" w:space="0" w:color="000000"/>
              <w:right w:val="single" w:sz="8" w:space="0" w:color="000000"/>
            </w:tcBorders>
          </w:tcPr>
          <w:p w14:paraId="581A7F56" w14:textId="31907DC4" w:rsidR="000F7DD5" w:rsidRDefault="000F7DD5" w:rsidP="000F7DD5">
            <w:pPr>
              <w:pStyle w:val="TableParagraph"/>
              <w:spacing w:line="270" w:lineRule="exact"/>
              <w:ind w:left="134"/>
              <w:rPr>
                <w:sz w:val="24"/>
              </w:rPr>
            </w:pPr>
            <w:r>
              <w:rPr>
                <w:sz w:val="24"/>
              </w:rPr>
              <w:t>10/16</w:t>
            </w:r>
          </w:p>
        </w:tc>
        <w:tc>
          <w:tcPr>
            <w:tcW w:w="1260" w:type="dxa"/>
            <w:tcBorders>
              <w:top w:val="single" w:sz="8" w:space="0" w:color="000000"/>
              <w:left w:val="single" w:sz="8" w:space="0" w:color="000000"/>
              <w:bottom w:val="single" w:sz="8" w:space="0" w:color="000000"/>
            </w:tcBorders>
          </w:tcPr>
          <w:p w14:paraId="0B93F2F7" w14:textId="0F359AB4" w:rsidR="000F7DD5" w:rsidRDefault="000F7DD5" w:rsidP="000F7DD5">
            <w:pPr>
              <w:pStyle w:val="TableParagraph"/>
              <w:spacing w:line="270" w:lineRule="exact"/>
              <w:ind w:left="345"/>
              <w:rPr>
                <w:sz w:val="24"/>
              </w:rPr>
            </w:pPr>
            <w:r>
              <w:rPr>
                <w:sz w:val="24"/>
              </w:rPr>
              <w:t>11/16</w:t>
            </w:r>
          </w:p>
        </w:tc>
      </w:tr>
      <w:tr w:rsidR="000F7DD5" w14:paraId="3CB350B9" w14:textId="77777777" w:rsidTr="00A758B4">
        <w:trPr>
          <w:trHeight w:val="830"/>
        </w:trPr>
        <w:tc>
          <w:tcPr>
            <w:tcW w:w="7551" w:type="dxa"/>
            <w:tcBorders>
              <w:top w:val="single" w:sz="8" w:space="0" w:color="000000"/>
              <w:right w:val="single" w:sz="8" w:space="0" w:color="000000"/>
            </w:tcBorders>
          </w:tcPr>
          <w:p w14:paraId="47A327AA" w14:textId="2592409D" w:rsidR="000F7DD5" w:rsidRDefault="000F7DD5" w:rsidP="000F7DD5">
            <w:pPr>
              <w:pStyle w:val="TableParagraph"/>
              <w:spacing w:line="240" w:lineRule="auto"/>
              <w:ind w:left="98" w:right="98"/>
              <w:rPr>
                <w:sz w:val="24"/>
              </w:rPr>
            </w:pPr>
            <w:r>
              <w:rPr>
                <w:sz w:val="24"/>
              </w:rPr>
              <w:lastRenderedPageBreak/>
              <w:t>Added Eisenmenger syndrome as a qualifying condition for adult transplant. Added that the list of qualifying conditions for transplant is not all-inclusive. Added primary lung graft failure and bronchiolitis obliterans as an indication for adult and pediatric transplant since ISHLT guidelines recommend retransplant in certain cases. Updated coding. Added time frame for which smoking cessation should be documented.</w:t>
            </w:r>
          </w:p>
        </w:tc>
        <w:tc>
          <w:tcPr>
            <w:tcW w:w="838" w:type="dxa"/>
            <w:tcBorders>
              <w:top w:val="single" w:sz="8" w:space="0" w:color="000000"/>
              <w:left w:val="single" w:sz="8" w:space="0" w:color="000000"/>
              <w:right w:val="single" w:sz="8" w:space="0" w:color="000000"/>
            </w:tcBorders>
          </w:tcPr>
          <w:p w14:paraId="593580D8" w14:textId="76C58D51" w:rsidR="000F7DD5" w:rsidRDefault="000F7DD5" w:rsidP="000F7DD5">
            <w:pPr>
              <w:pStyle w:val="TableParagraph"/>
              <w:spacing w:line="270" w:lineRule="exact"/>
              <w:ind w:left="134"/>
              <w:rPr>
                <w:sz w:val="24"/>
              </w:rPr>
            </w:pPr>
            <w:r>
              <w:rPr>
                <w:sz w:val="24"/>
              </w:rPr>
              <w:t>11/17</w:t>
            </w:r>
          </w:p>
        </w:tc>
        <w:tc>
          <w:tcPr>
            <w:tcW w:w="1260" w:type="dxa"/>
            <w:tcBorders>
              <w:top w:val="single" w:sz="8" w:space="0" w:color="000000"/>
              <w:left w:val="single" w:sz="8" w:space="0" w:color="000000"/>
            </w:tcBorders>
          </w:tcPr>
          <w:p w14:paraId="749CC15F" w14:textId="13CB44CE" w:rsidR="000F7DD5" w:rsidRDefault="000F7DD5" w:rsidP="000F7DD5">
            <w:pPr>
              <w:pStyle w:val="TableParagraph"/>
              <w:spacing w:line="270" w:lineRule="exact"/>
              <w:ind w:left="345"/>
              <w:rPr>
                <w:sz w:val="24"/>
              </w:rPr>
            </w:pPr>
            <w:r>
              <w:rPr>
                <w:sz w:val="24"/>
              </w:rPr>
              <w:t>11/17</w:t>
            </w:r>
          </w:p>
        </w:tc>
      </w:tr>
      <w:tr w:rsidR="000F7DD5" w14:paraId="12506839" w14:textId="77777777" w:rsidTr="00A758B4">
        <w:trPr>
          <w:trHeight w:val="830"/>
        </w:trPr>
        <w:tc>
          <w:tcPr>
            <w:tcW w:w="7551" w:type="dxa"/>
            <w:tcBorders>
              <w:top w:val="single" w:sz="8" w:space="0" w:color="000000"/>
              <w:right w:val="single" w:sz="8" w:space="0" w:color="000000"/>
            </w:tcBorders>
          </w:tcPr>
          <w:p w14:paraId="5FC07E00" w14:textId="31BB16E5" w:rsidR="000F7DD5" w:rsidRDefault="000F7DD5" w:rsidP="000F7DD5">
            <w:pPr>
              <w:pStyle w:val="TableParagraph"/>
              <w:spacing w:line="240" w:lineRule="auto"/>
              <w:ind w:left="98" w:right="98"/>
              <w:rPr>
                <w:sz w:val="24"/>
              </w:rPr>
            </w:pPr>
            <w:r>
              <w:rPr>
                <w:sz w:val="24"/>
              </w:rPr>
              <w:t>In criteria pertaining to substance use, removed the statement that serial blood and urine testing” may be required, as it is informational only. In the adult COPD criteria, changed “one severe exacerbation” to “at least one severe exacerbation.”</w:t>
            </w:r>
          </w:p>
        </w:tc>
        <w:tc>
          <w:tcPr>
            <w:tcW w:w="838" w:type="dxa"/>
            <w:tcBorders>
              <w:top w:val="single" w:sz="8" w:space="0" w:color="000000"/>
              <w:left w:val="single" w:sz="8" w:space="0" w:color="000000"/>
              <w:right w:val="single" w:sz="8" w:space="0" w:color="000000"/>
            </w:tcBorders>
          </w:tcPr>
          <w:p w14:paraId="76AEAD2C" w14:textId="716A0DE7" w:rsidR="000F7DD5" w:rsidRDefault="000F7DD5" w:rsidP="000F7DD5">
            <w:pPr>
              <w:pStyle w:val="TableParagraph"/>
              <w:spacing w:line="270" w:lineRule="exact"/>
              <w:ind w:left="134"/>
              <w:rPr>
                <w:sz w:val="24"/>
              </w:rPr>
            </w:pPr>
            <w:r>
              <w:rPr>
                <w:sz w:val="24"/>
              </w:rPr>
              <w:t>06/18</w:t>
            </w:r>
          </w:p>
        </w:tc>
        <w:tc>
          <w:tcPr>
            <w:tcW w:w="1260" w:type="dxa"/>
            <w:tcBorders>
              <w:top w:val="single" w:sz="8" w:space="0" w:color="000000"/>
              <w:left w:val="single" w:sz="8" w:space="0" w:color="000000"/>
            </w:tcBorders>
          </w:tcPr>
          <w:p w14:paraId="263675C2" w14:textId="77777777" w:rsidR="000F7DD5" w:rsidRDefault="000F7DD5" w:rsidP="000F7DD5">
            <w:pPr>
              <w:pStyle w:val="TableParagraph"/>
              <w:spacing w:line="270" w:lineRule="exact"/>
              <w:ind w:left="345"/>
              <w:rPr>
                <w:sz w:val="24"/>
              </w:rPr>
            </w:pPr>
          </w:p>
        </w:tc>
      </w:tr>
      <w:tr w:rsidR="000F7DD5" w14:paraId="12247CE7" w14:textId="77777777" w:rsidTr="000F7DD5">
        <w:trPr>
          <w:trHeight w:val="248"/>
        </w:trPr>
        <w:tc>
          <w:tcPr>
            <w:tcW w:w="7551" w:type="dxa"/>
            <w:tcBorders>
              <w:top w:val="single" w:sz="8" w:space="0" w:color="000000"/>
              <w:right w:val="single" w:sz="8" w:space="0" w:color="000000"/>
            </w:tcBorders>
          </w:tcPr>
          <w:p w14:paraId="74117AA6" w14:textId="1CD85FA5" w:rsidR="000F7DD5" w:rsidRDefault="000F7DD5" w:rsidP="000F7DD5">
            <w:pPr>
              <w:pStyle w:val="TableParagraph"/>
              <w:spacing w:line="240" w:lineRule="auto"/>
              <w:ind w:left="98" w:right="98"/>
              <w:rPr>
                <w:sz w:val="24"/>
              </w:rPr>
            </w:pPr>
            <w:r>
              <w:rPr>
                <w:sz w:val="24"/>
              </w:rPr>
              <w:t xml:space="preserve">References reviewed and updated. </w:t>
            </w:r>
          </w:p>
        </w:tc>
        <w:tc>
          <w:tcPr>
            <w:tcW w:w="838" w:type="dxa"/>
            <w:tcBorders>
              <w:top w:val="single" w:sz="8" w:space="0" w:color="000000"/>
              <w:left w:val="single" w:sz="8" w:space="0" w:color="000000"/>
              <w:right w:val="single" w:sz="8" w:space="0" w:color="000000"/>
            </w:tcBorders>
          </w:tcPr>
          <w:p w14:paraId="5D9B3547" w14:textId="33D9F97C" w:rsidR="000F7DD5" w:rsidRDefault="000F7DD5" w:rsidP="000F7DD5">
            <w:pPr>
              <w:pStyle w:val="TableParagraph"/>
              <w:spacing w:line="270" w:lineRule="exact"/>
              <w:ind w:left="134"/>
              <w:rPr>
                <w:sz w:val="24"/>
              </w:rPr>
            </w:pPr>
            <w:r>
              <w:rPr>
                <w:sz w:val="24"/>
              </w:rPr>
              <w:t>10/18</w:t>
            </w:r>
          </w:p>
        </w:tc>
        <w:tc>
          <w:tcPr>
            <w:tcW w:w="1260" w:type="dxa"/>
            <w:tcBorders>
              <w:top w:val="single" w:sz="8" w:space="0" w:color="000000"/>
              <w:left w:val="single" w:sz="8" w:space="0" w:color="000000"/>
            </w:tcBorders>
          </w:tcPr>
          <w:p w14:paraId="2657D21E" w14:textId="4C44DAE5" w:rsidR="000F7DD5" w:rsidRDefault="000F7DD5" w:rsidP="000F7DD5">
            <w:pPr>
              <w:pStyle w:val="TableParagraph"/>
              <w:spacing w:line="270" w:lineRule="exact"/>
              <w:ind w:left="345"/>
              <w:rPr>
                <w:sz w:val="24"/>
              </w:rPr>
            </w:pPr>
            <w:r>
              <w:t>10/18</w:t>
            </w:r>
          </w:p>
        </w:tc>
      </w:tr>
      <w:tr w:rsidR="000F7DD5" w14:paraId="7B10DD40" w14:textId="77777777" w:rsidTr="003E0D81">
        <w:trPr>
          <w:trHeight w:val="311"/>
        </w:trPr>
        <w:tc>
          <w:tcPr>
            <w:tcW w:w="7551" w:type="dxa"/>
            <w:tcBorders>
              <w:top w:val="single" w:sz="8" w:space="0" w:color="000000"/>
              <w:bottom w:val="single" w:sz="8" w:space="0" w:color="000000"/>
              <w:right w:val="single" w:sz="8" w:space="0" w:color="000000"/>
            </w:tcBorders>
          </w:tcPr>
          <w:p w14:paraId="36BDBBBE" w14:textId="5104E672" w:rsidR="000F7DD5" w:rsidRDefault="000F7DD5" w:rsidP="000F7DD5">
            <w:pPr>
              <w:pStyle w:val="TableParagraph"/>
              <w:spacing w:line="240" w:lineRule="auto"/>
              <w:ind w:left="98" w:right="98"/>
              <w:rPr>
                <w:sz w:val="24"/>
              </w:rPr>
            </w:pPr>
            <w:r>
              <w:rPr>
                <w:sz w:val="24"/>
              </w:rPr>
              <w:t>References reviewed and updated.  Specialist review</w:t>
            </w:r>
          </w:p>
        </w:tc>
        <w:tc>
          <w:tcPr>
            <w:tcW w:w="838" w:type="dxa"/>
            <w:tcBorders>
              <w:top w:val="single" w:sz="8" w:space="0" w:color="000000"/>
              <w:left w:val="single" w:sz="8" w:space="0" w:color="000000"/>
              <w:bottom w:val="single" w:sz="8" w:space="0" w:color="000000"/>
              <w:right w:val="single" w:sz="8" w:space="0" w:color="000000"/>
            </w:tcBorders>
          </w:tcPr>
          <w:p w14:paraId="27D84563" w14:textId="4409898B" w:rsidR="000F7DD5" w:rsidRDefault="000F7DD5" w:rsidP="000F7DD5">
            <w:pPr>
              <w:pStyle w:val="TableParagraph"/>
              <w:spacing w:line="270" w:lineRule="exact"/>
              <w:ind w:left="134"/>
              <w:rPr>
                <w:sz w:val="24"/>
              </w:rPr>
            </w:pPr>
            <w:r>
              <w:rPr>
                <w:sz w:val="24"/>
              </w:rPr>
              <w:t>08/19</w:t>
            </w:r>
          </w:p>
        </w:tc>
        <w:tc>
          <w:tcPr>
            <w:tcW w:w="1260" w:type="dxa"/>
            <w:tcBorders>
              <w:top w:val="single" w:sz="8" w:space="0" w:color="000000"/>
              <w:left w:val="single" w:sz="8" w:space="0" w:color="000000"/>
              <w:bottom w:val="single" w:sz="8" w:space="0" w:color="000000"/>
            </w:tcBorders>
          </w:tcPr>
          <w:p w14:paraId="2EEAA6E1" w14:textId="597A7950" w:rsidR="000F7DD5" w:rsidRDefault="006C288A" w:rsidP="000F7DD5">
            <w:pPr>
              <w:pStyle w:val="TableParagraph"/>
              <w:spacing w:line="270" w:lineRule="exact"/>
              <w:ind w:left="345"/>
            </w:pPr>
            <w:r>
              <w:t>09/19</w:t>
            </w:r>
          </w:p>
        </w:tc>
      </w:tr>
      <w:tr w:rsidR="000D601A" w14:paraId="1B1AA19D" w14:textId="77777777" w:rsidTr="000F7DD5">
        <w:trPr>
          <w:trHeight w:val="311"/>
        </w:trPr>
        <w:tc>
          <w:tcPr>
            <w:tcW w:w="7551" w:type="dxa"/>
            <w:tcBorders>
              <w:top w:val="single" w:sz="8" w:space="0" w:color="000000"/>
              <w:right w:val="single" w:sz="8" w:space="0" w:color="000000"/>
            </w:tcBorders>
          </w:tcPr>
          <w:p w14:paraId="22B6C64B" w14:textId="608C11F2" w:rsidR="000D601A" w:rsidRDefault="000D601A" w:rsidP="000F7DD5">
            <w:pPr>
              <w:pStyle w:val="TableParagraph"/>
              <w:spacing w:line="240" w:lineRule="auto"/>
              <w:ind w:left="98" w:right="98"/>
              <w:rPr>
                <w:sz w:val="24"/>
              </w:rPr>
            </w:pPr>
            <w:r w:rsidRPr="000D601A">
              <w:rPr>
                <w:sz w:val="24"/>
              </w:rPr>
              <w:t xml:space="preserve">Edited malignancy contraindication to not specify within 2 years, and added exceptions </w:t>
            </w:r>
            <w:r w:rsidR="003E0D81">
              <w:rPr>
                <w:sz w:val="24"/>
              </w:rPr>
              <w:t xml:space="preserve">of </w:t>
            </w:r>
            <w:r w:rsidRPr="000D601A">
              <w:rPr>
                <w:sz w:val="24"/>
              </w:rPr>
              <w:t>early stage prostate cancer, cancer that has been completely resected, or that has been treated and poses acceptable future risk.</w:t>
            </w:r>
          </w:p>
        </w:tc>
        <w:tc>
          <w:tcPr>
            <w:tcW w:w="838" w:type="dxa"/>
            <w:tcBorders>
              <w:top w:val="single" w:sz="8" w:space="0" w:color="000000"/>
              <w:left w:val="single" w:sz="8" w:space="0" w:color="000000"/>
              <w:right w:val="single" w:sz="8" w:space="0" w:color="000000"/>
            </w:tcBorders>
          </w:tcPr>
          <w:p w14:paraId="58E1FC8B" w14:textId="1967423A" w:rsidR="000D601A" w:rsidRDefault="000D601A" w:rsidP="000F7DD5">
            <w:pPr>
              <w:pStyle w:val="TableParagraph"/>
              <w:spacing w:line="270" w:lineRule="exact"/>
              <w:ind w:left="134"/>
              <w:rPr>
                <w:sz w:val="24"/>
              </w:rPr>
            </w:pPr>
            <w:r>
              <w:rPr>
                <w:sz w:val="24"/>
              </w:rPr>
              <w:t>05/20</w:t>
            </w:r>
          </w:p>
        </w:tc>
        <w:tc>
          <w:tcPr>
            <w:tcW w:w="1260" w:type="dxa"/>
            <w:tcBorders>
              <w:top w:val="single" w:sz="8" w:space="0" w:color="000000"/>
              <w:left w:val="single" w:sz="8" w:space="0" w:color="000000"/>
            </w:tcBorders>
          </w:tcPr>
          <w:p w14:paraId="70A23D68" w14:textId="179A23C1" w:rsidR="000D601A" w:rsidRDefault="009D74D0" w:rsidP="000F7DD5">
            <w:pPr>
              <w:pStyle w:val="TableParagraph"/>
              <w:spacing w:line="270" w:lineRule="exact"/>
              <w:ind w:left="345"/>
            </w:pPr>
            <w:r>
              <w:t>05/20</w:t>
            </w:r>
            <w:bookmarkStart w:id="6" w:name="_GoBack"/>
            <w:bookmarkEnd w:id="6"/>
          </w:p>
        </w:tc>
      </w:tr>
    </w:tbl>
    <w:p w14:paraId="08FFBC2A" w14:textId="0C8081DD" w:rsidR="00706D64" w:rsidRDefault="00706D64"/>
    <w:p w14:paraId="08FFBC48" w14:textId="77777777" w:rsidR="00706D64" w:rsidRDefault="007847AC">
      <w:pPr>
        <w:spacing w:before="90" w:line="274" w:lineRule="exact"/>
        <w:ind w:left="100"/>
        <w:rPr>
          <w:b/>
          <w:sz w:val="24"/>
        </w:rPr>
      </w:pPr>
      <w:bookmarkStart w:id="7" w:name="References"/>
      <w:bookmarkEnd w:id="7"/>
      <w:r>
        <w:rPr>
          <w:b/>
          <w:sz w:val="24"/>
        </w:rPr>
        <w:t>References</w:t>
      </w:r>
    </w:p>
    <w:p w14:paraId="08FFBC49" w14:textId="77777777" w:rsidR="00706D64" w:rsidRDefault="007847AC">
      <w:pPr>
        <w:pStyle w:val="ListParagraph"/>
        <w:numPr>
          <w:ilvl w:val="0"/>
          <w:numId w:val="1"/>
        </w:numPr>
        <w:tabs>
          <w:tab w:val="left" w:pos="460"/>
        </w:tabs>
        <w:ind w:right="1055"/>
        <w:rPr>
          <w:sz w:val="24"/>
        </w:rPr>
      </w:pPr>
      <w:r>
        <w:rPr>
          <w:sz w:val="24"/>
        </w:rPr>
        <w:t>A.D.A.M. Medical Encyclopedia [Internet]. Chronic obstructive pulmonary disease. PubMed Health. National Library of Medicine, National Institutes of Health. Updated November 6,</w:t>
      </w:r>
      <w:r>
        <w:rPr>
          <w:spacing w:val="-4"/>
          <w:sz w:val="24"/>
        </w:rPr>
        <w:t xml:space="preserve"> </w:t>
      </w:r>
      <w:r>
        <w:rPr>
          <w:sz w:val="24"/>
        </w:rPr>
        <w:t>2017.</w:t>
      </w:r>
    </w:p>
    <w:p w14:paraId="08FFBC4A" w14:textId="77777777" w:rsidR="00706D64" w:rsidRDefault="007847AC">
      <w:pPr>
        <w:pStyle w:val="ListParagraph"/>
        <w:numPr>
          <w:ilvl w:val="0"/>
          <w:numId w:val="1"/>
        </w:numPr>
        <w:tabs>
          <w:tab w:val="left" w:pos="460"/>
        </w:tabs>
        <w:spacing w:before="2"/>
        <w:ind w:right="1250"/>
        <w:rPr>
          <w:sz w:val="24"/>
        </w:rPr>
      </w:pPr>
      <w:r>
        <w:rPr>
          <w:sz w:val="24"/>
        </w:rPr>
        <w:t>Bischel MD. Medical review criteria guidelines for managed care: lung (pulmonary) transplantation. Apollo Managed Care Inc.  Twelveth Edition,</w:t>
      </w:r>
      <w:r>
        <w:rPr>
          <w:spacing w:val="-14"/>
          <w:sz w:val="24"/>
        </w:rPr>
        <w:t xml:space="preserve"> </w:t>
      </w:r>
      <w:r>
        <w:rPr>
          <w:sz w:val="24"/>
        </w:rPr>
        <w:t>2013.</w:t>
      </w:r>
    </w:p>
    <w:p w14:paraId="08FFBC4B" w14:textId="77777777" w:rsidR="00706D64" w:rsidRDefault="007847AC" w:rsidP="00263950">
      <w:pPr>
        <w:pStyle w:val="ListParagraph"/>
        <w:numPr>
          <w:ilvl w:val="0"/>
          <w:numId w:val="1"/>
        </w:numPr>
        <w:tabs>
          <w:tab w:val="left" w:pos="460"/>
        </w:tabs>
        <w:ind w:right="626"/>
        <w:jc w:val="both"/>
        <w:rPr>
          <w:sz w:val="24"/>
        </w:rPr>
      </w:pPr>
      <w:r>
        <w:rPr>
          <w:sz w:val="24"/>
        </w:rPr>
        <w:t>Biswas RS, Panchanathan R, Walia R, et al. Lung retransplantation for chronic refection: A single-center experience. Ann Thorac Surg. 2017 Nov 1. pii: S0003-4975(17)31050-0. doi: 10.1016/j.athoracsur.2017.07.025.</w:t>
      </w:r>
    </w:p>
    <w:p w14:paraId="08FFBC4C" w14:textId="77777777" w:rsidR="00706D64" w:rsidRDefault="007847AC" w:rsidP="00263950">
      <w:pPr>
        <w:pStyle w:val="ListParagraph"/>
        <w:numPr>
          <w:ilvl w:val="0"/>
          <w:numId w:val="1"/>
        </w:numPr>
        <w:tabs>
          <w:tab w:val="left" w:pos="460"/>
        </w:tabs>
        <w:ind w:right="1116"/>
        <w:rPr>
          <w:sz w:val="24"/>
        </w:rPr>
      </w:pPr>
      <w:r>
        <w:rPr>
          <w:sz w:val="24"/>
        </w:rPr>
        <w:t>Christie JD, et al. The Registry of the International Society for Heart and Lung Transplantation: Twenty-eighth Adult Lung and Heart-Lung Transplant</w:t>
      </w:r>
      <w:r>
        <w:rPr>
          <w:spacing w:val="-22"/>
          <w:sz w:val="24"/>
        </w:rPr>
        <w:t xml:space="preserve"> </w:t>
      </w:r>
      <w:r>
        <w:rPr>
          <w:sz w:val="24"/>
        </w:rPr>
        <w:t>Report--2011. Journal of Heart and Lung Transplantation</w:t>
      </w:r>
      <w:r>
        <w:rPr>
          <w:spacing w:val="-14"/>
          <w:sz w:val="24"/>
        </w:rPr>
        <w:t xml:space="preserve"> </w:t>
      </w:r>
      <w:r>
        <w:rPr>
          <w:sz w:val="24"/>
        </w:rPr>
        <w:t>2011;30(10):1104-22.</w:t>
      </w:r>
    </w:p>
    <w:p w14:paraId="08FFBC4D" w14:textId="77777777" w:rsidR="00706D64" w:rsidRDefault="007847AC" w:rsidP="00263950">
      <w:pPr>
        <w:pStyle w:val="ListParagraph"/>
        <w:numPr>
          <w:ilvl w:val="0"/>
          <w:numId w:val="1"/>
        </w:numPr>
        <w:tabs>
          <w:tab w:val="left" w:pos="460"/>
        </w:tabs>
        <w:ind w:right="701"/>
        <w:rPr>
          <w:sz w:val="24"/>
        </w:rPr>
      </w:pPr>
      <w:r>
        <w:rPr>
          <w:sz w:val="24"/>
        </w:rPr>
        <w:t>Faro A, Mallory GB, Visner GA, et al. American Society of Transplantation executive summary on pediatric lung</w:t>
      </w:r>
      <w:r>
        <w:rPr>
          <w:spacing w:val="-19"/>
          <w:sz w:val="24"/>
        </w:rPr>
        <w:t xml:space="preserve"> </w:t>
      </w:r>
      <w:r>
        <w:rPr>
          <w:sz w:val="24"/>
        </w:rPr>
        <w:t>transplantation. Am J Transplant. 2007 Feb;7(2):285-92. Epub 2006 Nov</w:t>
      </w:r>
      <w:r>
        <w:rPr>
          <w:spacing w:val="-9"/>
          <w:sz w:val="24"/>
        </w:rPr>
        <w:t xml:space="preserve"> </w:t>
      </w:r>
      <w:r>
        <w:rPr>
          <w:sz w:val="24"/>
        </w:rPr>
        <w:t>15.</w:t>
      </w:r>
    </w:p>
    <w:p w14:paraId="08FFBC4E" w14:textId="77777777" w:rsidR="00263950" w:rsidRDefault="007847AC" w:rsidP="00263950">
      <w:pPr>
        <w:pStyle w:val="ListParagraph"/>
        <w:numPr>
          <w:ilvl w:val="0"/>
          <w:numId w:val="1"/>
        </w:numPr>
        <w:tabs>
          <w:tab w:val="left" w:pos="480"/>
        </w:tabs>
        <w:ind w:left="480" w:right="1216"/>
        <w:rPr>
          <w:sz w:val="24"/>
        </w:rPr>
      </w:pPr>
      <w:r w:rsidRPr="00263950">
        <w:rPr>
          <w:sz w:val="24"/>
        </w:rPr>
        <w:t>Goldfarb</w:t>
      </w:r>
      <w:r w:rsidR="002C7786">
        <w:rPr>
          <w:sz w:val="24"/>
        </w:rPr>
        <w:t xml:space="preserve"> SB</w:t>
      </w:r>
      <w:r w:rsidRPr="00263950">
        <w:rPr>
          <w:sz w:val="24"/>
        </w:rPr>
        <w:t xml:space="preserve">, et al. "The Registry of the International Society for Heart and Lung Transplantation: Eighteenth Official Pediatric Lung and Heart-Lung Transplantation Report- 2015; Focus Theme: Early Graft Failure." </w:t>
      </w:r>
      <w:r w:rsidRPr="002C7786">
        <w:rPr>
          <w:sz w:val="24"/>
        </w:rPr>
        <w:t xml:space="preserve">The Journal of heart and lung transplantation: the official publication of the International Society for Heart Transplantation </w:t>
      </w:r>
      <w:r w:rsidRPr="00263950">
        <w:rPr>
          <w:sz w:val="24"/>
        </w:rPr>
        <w:t>34.10 (2015): 1255.</w:t>
      </w:r>
    </w:p>
    <w:p w14:paraId="08FFBC4F" w14:textId="569F52B6" w:rsidR="00263950" w:rsidRPr="00263950" w:rsidRDefault="007847AC" w:rsidP="00263950">
      <w:pPr>
        <w:pStyle w:val="ListParagraph"/>
        <w:numPr>
          <w:ilvl w:val="0"/>
          <w:numId w:val="1"/>
        </w:numPr>
        <w:tabs>
          <w:tab w:val="left" w:pos="480"/>
        </w:tabs>
        <w:ind w:left="480" w:right="1216"/>
        <w:rPr>
          <w:sz w:val="24"/>
        </w:rPr>
      </w:pPr>
      <w:r w:rsidRPr="00263950">
        <w:rPr>
          <w:sz w:val="24"/>
        </w:rPr>
        <w:t>Hachem RR. Lung transplantation: An overview. In: UpToDate, Trulock EP (Ed), UpToDate, Waltham, MA.  Accessed on</w:t>
      </w:r>
      <w:r w:rsidRPr="00263950">
        <w:rPr>
          <w:spacing w:val="-8"/>
          <w:sz w:val="24"/>
        </w:rPr>
        <w:t xml:space="preserve"> </w:t>
      </w:r>
      <w:r w:rsidR="00CF6D5C">
        <w:rPr>
          <w:spacing w:val="-8"/>
          <w:sz w:val="24"/>
        </w:rPr>
        <w:t>08</w:t>
      </w:r>
      <w:r w:rsidR="00261191" w:rsidRPr="00263950">
        <w:rPr>
          <w:sz w:val="24"/>
        </w:rPr>
        <w:t>/</w:t>
      </w:r>
      <w:r w:rsidR="00CF6D5C">
        <w:rPr>
          <w:sz w:val="24"/>
        </w:rPr>
        <w:t>29</w:t>
      </w:r>
      <w:r w:rsidR="00261191" w:rsidRPr="00263950">
        <w:rPr>
          <w:sz w:val="24"/>
        </w:rPr>
        <w:t>/1</w:t>
      </w:r>
      <w:r w:rsidR="00CF6D5C">
        <w:rPr>
          <w:sz w:val="24"/>
        </w:rPr>
        <w:t>9</w:t>
      </w:r>
      <w:r w:rsidRPr="00263950">
        <w:rPr>
          <w:sz w:val="24"/>
        </w:rPr>
        <w:t>.</w:t>
      </w:r>
      <w:r w:rsidR="004C3961" w:rsidRPr="00263950" w:rsidDel="004C3961">
        <w:rPr>
          <w:sz w:val="24"/>
        </w:rPr>
        <w:t xml:space="preserve"> </w:t>
      </w:r>
    </w:p>
    <w:p w14:paraId="08FFBC50" w14:textId="5CB48A3E" w:rsidR="006912A0" w:rsidRPr="00263950" w:rsidRDefault="007847AC" w:rsidP="00263950">
      <w:pPr>
        <w:pStyle w:val="ListParagraph"/>
        <w:numPr>
          <w:ilvl w:val="0"/>
          <w:numId w:val="1"/>
        </w:numPr>
        <w:tabs>
          <w:tab w:val="left" w:pos="480"/>
        </w:tabs>
        <w:ind w:left="480" w:right="1216"/>
        <w:rPr>
          <w:sz w:val="24"/>
        </w:rPr>
      </w:pPr>
      <w:r w:rsidRPr="00263950">
        <w:rPr>
          <w:sz w:val="24"/>
        </w:rPr>
        <w:t>Hachem RR. Lung transplantation: Disease-based choice of procedure. In: UpToDate, Trulock EP (Ed), UpToDate, Waltham, MA.  Accessed on</w:t>
      </w:r>
      <w:r w:rsidRPr="00263950">
        <w:rPr>
          <w:spacing w:val="-13"/>
          <w:sz w:val="24"/>
        </w:rPr>
        <w:t xml:space="preserve"> </w:t>
      </w:r>
      <w:r w:rsidR="001F665E">
        <w:rPr>
          <w:spacing w:val="-13"/>
          <w:sz w:val="24"/>
        </w:rPr>
        <w:t>08</w:t>
      </w:r>
      <w:r w:rsidR="00261191" w:rsidRPr="00263950">
        <w:rPr>
          <w:sz w:val="24"/>
        </w:rPr>
        <w:t>/1</w:t>
      </w:r>
      <w:r w:rsidR="001F665E">
        <w:rPr>
          <w:sz w:val="24"/>
        </w:rPr>
        <w:t>30</w:t>
      </w:r>
      <w:r w:rsidR="00261191" w:rsidRPr="00263950">
        <w:rPr>
          <w:sz w:val="24"/>
        </w:rPr>
        <w:t>/1</w:t>
      </w:r>
      <w:r w:rsidR="001F665E">
        <w:rPr>
          <w:sz w:val="24"/>
        </w:rPr>
        <w:t>9</w:t>
      </w:r>
      <w:r w:rsidR="00261191" w:rsidRPr="00263950">
        <w:rPr>
          <w:sz w:val="24"/>
        </w:rPr>
        <w:t>.</w:t>
      </w:r>
    </w:p>
    <w:p w14:paraId="08FFBC51" w14:textId="486A6990" w:rsidR="00706D64" w:rsidRPr="006912A0" w:rsidRDefault="007847AC" w:rsidP="00CC6D6A">
      <w:pPr>
        <w:pStyle w:val="ListParagraph"/>
        <w:numPr>
          <w:ilvl w:val="0"/>
          <w:numId w:val="1"/>
        </w:numPr>
        <w:tabs>
          <w:tab w:val="left" w:pos="480"/>
        </w:tabs>
        <w:ind w:left="480" w:right="1216"/>
        <w:rPr>
          <w:sz w:val="24"/>
        </w:rPr>
      </w:pPr>
      <w:r w:rsidRPr="006912A0">
        <w:rPr>
          <w:sz w:val="24"/>
        </w:rPr>
        <w:t>Hachem RR. Lung transplantation: General guidelines for recipient selection. In: UpToDate, Trulock EP (Ed), UpToDate, Waltham, MA.  Accessed on</w:t>
      </w:r>
      <w:r w:rsidRPr="006912A0">
        <w:rPr>
          <w:spacing w:val="-16"/>
          <w:sz w:val="24"/>
        </w:rPr>
        <w:t xml:space="preserve"> </w:t>
      </w:r>
      <w:r w:rsidR="001F665E">
        <w:rPr>
          <w:spacing w:val="-16"/>
          <w:sz w:val="24"/>
        </w:rPr>
        <w:t>08/30</w:t>
      </w:r>
      <w:r w:rsidR="008936B6">
        <w:rPr>
          <w:sz w:val="24"/>
        </w:rPr>
        <w:t>/1</w:t>
      </w:r>
      <w:r w:rsidR="001F665E">
        <w:rPr>
          <w:sz w:val="24"/>
        </w:rPr>
        <w:t>9</w:t>
      </w:r>
      <w:r w:rsidR="008936B6">
        <w:rPr>
          <w:sz w:val="24"/>
        </w:rPr>
        <w:t>.</w:t>
      </w:r>
    </w:p>
    <w:p w14:paraId="08FFBC52" w14:textId="77777777" w:rsidR="00706D64" w:rsidRDefault="007847AC">
      <w:pPr>
        <w:pStyle w:val="ListParagraph"/>
        <w:numPr>
          <w:ilvl w:val="0"/>
          <w:numId w:val="1"/>
        </w:numPr>
        <w:tabs>
          <w:tab w:val="left" w:pos="480"/>
        </w:tabs>
        <w:ind w:left="480" w:right="489"/>
        <w:rPr>
          <w:sz w:val="24"/>
        </w:rPr>
      </w:pPr>
      <w:r>
        <w:rPr>
          <w:sz w:val="24"/>
        </w:rPr>
        <w:t>Hall DJ, Belli EV, Gregg JA, et al. Two decades of lung retransplantation: a</w:t>
      </w:r>
      <w:r>
        <w:rPr>
          <w:spacing w:val="-23"/>
          <w:sz w:val="24"/>
        </w:rPr>
        <w:t xml:space="preserve"> </w:t>
      </w:r>
      <w:r>
        <w:rPr>
          <w:sz w:val="24"/>
        </w:rPr>
        <w:t>single-center experience. Ann Thorac Surg. 2017 Apr;103(4):1076-1083. doi: 10.1016/j.athoracsur.2016.09.107.</w:t>
      </w:r>
    </w:p>
    <w:p w14:paraId="08FFBC53" w14:textId="77777777" w:rsidR="00706D64" w:rsidRDefault="007847AC">
      <w:pPr>
        <w:pStyle w:val="ListParagraph"/>
        <w:numPr>
          <w:ilvl w:val="0"/>
          <w:numId w:val="1"/>
        </w:numPr>
        <w:tabs>
          <w:tab w:val="left" w:pos="480"/>
        </w:tabs>
        <w:ind w:left="480" w:right="1062"/>
        <w:rPr>
          <w:sz w:val="24"/>
        </w:rPr>
      </w:pPr>
      <w:r>
        <w:rPr>
          <w:color w:val="1C1C1C"/>
          <w:sz w:val="24"/>
        </w:rPr>
        <w:t>Kirkby, Stephen, and Don Hayes Jr. "Pediatric lung transplantation: indications</w:t>
      </w:r>
      <w:r>
        <w:rPr>
          <w:color w:val="1C1C1C"/>
          <w:spacing w:val="-19"/>
          <w:sz w:val="24"/>
        </w:rPr>
        <w:t xml:space="preserve"> </w:t>
      </w:r>
      <w:r>
        <w:rPr>
          <w:color w:val="1C1C1C"/>
          <w:sz w:val="24"/>
        </w:rPr>
        <w:t xml:space="preserve">and outcomes." </w:t>
      </w:r>
      <w:r>
        <w:rPr>
          <w:i/>
          <w:color w:val="1C1C1C"/>
          <w:sz w:val="24"/>
        </w:rPr>
        <w:t xml:space="preserve">Journal of thoracic disease </w:t>
      </w:r>
      <w:r>
        <w:rPr>
          <w:color w:val="1C1C1C"/>
          <w:sz w:val="24"/>
        </w:rPr>
        <w:t>6.8 (2014):</w:t>
      </w:r>
      <w:r>
        <w:rPr>
          <w:color w:val="1C1C1C"/>
          <w:spacing w:val="-6"/>
          <w:sz w:val="24"/>
        </w:rPr>
        <w:t xml:space="preserve"> </w:t>
      </w:r>
      <w:r>
        <w:rPr>
          <w:color w:val="1C1C1C"/>
          <w:sz w:val="24"/>
        </w:rPr>
        <w:t>1024-1031.</w:t>
      </w:r>
    </w:p>
    <w:p w14:paraId="08FFBC54" w14:textId="77777777" w:rsidR="00706D64" w:rsidRDefault="007847AC" w:rsidP="00CC6D6A">
      <w:pPr>
        <w:pStyle w:val="ListParagraph"/>
        <w:numPr>
          <w:ilvl w:val="0"/>
          <w:numId w:val="1"/>
        </w:numPr>
        <w:tabs>
          <w:tab w:val="left" w:pos="480"/>
        </w:tabs>
        <w:ind w:right="352"/>
        <w:rPr>
          <w:sz w:val="24"/>
        </w:rPr>
      </w:pPr>
      <w:r>
        <w:rPr>
          <w:sz w:val="24"/>
        </w:rPr>
        <w:lastRenderedPageBreak/>
        <w:t xml:space="preserve">Kotloff RM, Thabut G. Lung transplantation. American Journal of Respiratory and Critical Care Medicine 2011;184(2):159-71. </w:t>
      </w:r>
      <w:r w:rsidR="002C7786">
        <w:rPr>
          <w:sz w:val="24"/>
        </w:rPr>
        <w:t xml:space="preserve">Available at: </w:t>
      </w:r>
      <w:hyperlink r:id="rId13" w:history="1">
        <w:r w:rsidR="00CC6D6A" w:rsidRPr="00FD3C8A">
          <w:rPr>
            <w:rStyle w:val="Hyperlink"/>
            <w:sz w:val="24"/>
          </w:rPr>
          <w:t>https://www.atsjournals.org/doi/full/10.1164/rccm.201101-0134CI?prevSearch</w:t>
        </w:r>
        <w:r w:rsidR="00CC6D6A" w:rsidRPr="00FD3C8A">
          <w:rPr>
            <w:rStyle w:val="Hyperlink"/>
            <w:sz w:val="24"/>
          </w:rPr>
          <w:t>=</w:t>
        </w:r>
        <w:r w:rsidR="00CC6D6A" w:rsidRPr="00FD3C8A">
          <w:rPr>
            <w:rStyle w:val="Hyperlink"/>
            <w:sz w:val="24"/>
          </w:rPr>
          <w:t>l</w:t>
        </w:r>
        <w:r w:rsidR="00CC6D6A" w:rsidRPr="00FD3C8A">
          <w:rPr>
            <w:rStyle w:val="Hyperlink"/>
            <w:sz w:val="24"/>
          </w:rPr>
          <w:t>ung%2Btransplantation&amp;amp;searchHistoryKey=&amp;</w:t>
        </w:r>
      </w:hyperlink>
      <w:r w:rsidR="00CC6D6A">
        <w:rPr>
          <w:sz w:val="24"/>
        </w:rPr>
        <w:t xml:space="preserve"> </w:t>
      </w:r>
    </w:p>
    <w:p w14:paraId="08FFBC55" w14:textId="77777777" w:rsidR="00706D64" w:rsidRDefault="007847AC">
      <w:pPr>
        <w:pStyle w:val="ListParagraph"/>
        <w:numPr>
          <w:ilvl w:val="0"/>
          <w:numId w:val="1"/>
        </w:numPr>
        <w:tabs>
          <w:tab w:val="left" w:pos="480"/>
        </w:tabs>
        <w:ind w:left="480"/>
        <w:rPr>
          <w:sz w:val="24"/>
        </w:rPr>
      </w:pPr>
      <w:r>
        <w:rPr>
          <w:sz w:val="24"/>
        </w:rPr>
        <w:t>Meyer KC.  Lung transplantation.  F1000Prime Reports 2013, 5:16</w:t>
      </w:r>
      <w:r>
        <w:rPr>
          <w:spacing w:val="-18"/>
          <w:sz w:val="24"/>
        </w:rPr>
        <w:t xml:space="preserve"> </w:t>
      </w:r>
      <w:r>
        <w:rPr>
          <w:sz w:val="24"/>
        </w:rPr>
        <w:t>(doi:10.12703/P5-16).</w:t>
      </w:r>
    </w:p>
    <w:p w14:paraId="08FFBC56" w14:textId="77777777" w:rsidR="00706D64" w:rsidRDefault="007847AC">
      <w:pPr>
        <w:pStyle w:val="ListParagraph"/>
        <w:numPr>
          <w:ilvl w:val="0"/>
          <w:numId w:val="1"/>
        </w:numPr>
        <w:tabs>
          <w:tab w:val="left" w:pos="480"/>
        </w:tabs>
        <w:ind w:left="480" w:right="779"/>
        <w:rPr>
          <w:sz w:val="24"/>
        </w:rPr>
      </w:pPr>
      <w:r>
        <w:rPr>
          <w:sz w:val="24"/>
        </w:rPr>
        <w:t xml:space="preserve">Moffat-Bruce SD, et al. Lung Transplantation. Medscape Reference. Updated 4/8/17. </w:t>
      </w:r>
      <w:hyperlink r:id="rId14">
        <w:r>
          <w:rPr>
            <w:color w:val="800080"/>
            <w:sz w:val="24"/>
            <w:u w:val="single" w:color="800080"/>
          </w:rPr>
          <w:t>http://emedicine.medscape.com/article/4</w:t>
        </w:r>
        <w:r>
          <w:rPr>
            <w:color w:val="800080"/>
            <w:sz w:val="24"/>
            <w:u w:val="single" w:color="800080"/>
          </w:rPr>
          <w:t>2</w:t>
        </w:r>
        <w:r>
          <w:rPr>
            <w:color w:val="800080"/>
            <w:sz w:val="24"/>
            <w:u w:val="single" w:color="800080"/>
          </w:rPr>
          <w:t>9499-overview</w:t>
        </w:r>
        <w:r>
          <w:rPr>
            <w:sz w:val="24"/>
          </w:rPr>
          <w:t>.</w:t>
        </w:r>
      </w:hyperlink>
    </w:p>
    <w:p w14:paraId="08FFBC57" w14:textId="77777777" w:rsidR="00706D64" w:rsidRDefault="007847AC">
      <w:pPr>
        <w:pStyle w:val="ListParagraph"/>
        <w:numPr>
          <w:ilvl w:val="0"/>
          <w:numId w:val="1"/>
        </w:numPr>
        <w:tabs>
          <w:tab w:val="left" w:pos="480"/>
        </w:tabs>
        <w:ind w:left="480" w:right="274"/>
        <w:rPr>
          <w:sz w:val="24"/>
        </w:rPr>
      </w:pPr>
      <w:r>
        <w:rPr>
          <w:sz w:val="24"/>
        </w:rPr>
        <w:t xml:space="preserve">National Institute for Health and Clinical Excellence. Living-donor lung transplantation for end-stage lung disease. May 2006. </w:t>
      </w:r>
      <w:hyperlink r:id="rId15">
        <w:r>
          <w:rPr>
            <w:color w:val="800080"/>
            <w:sz w:val="24"/>
            <w:u w:val="single" w:color="800080"/>
          </w:rPr>
          <w:t>http://www.nice.org.uk/nicemedia/pdf/IPG170guidance.pdf</w:t>
        </w:r>
      </w:hyperlink>
    </w:p>
    <w:p w14:paraId="08FFBC58" w14:textId="77777777" w:rsidR="00706D64" w:rsidRDefault="007847AC">
      <w:pPr>
        <w:pStyle w:val="ListParagraph"/>
        <w:numPr>
          <w:ilvl w:val="0"/>
          <w:numId w:val="1"/>
        </w:numPr>
        <w:tabs>
          <w:tab w:val="left" w:pos="480"/>
        </w:tabs>
        <w:ind w:left="480" w:right="1647"/>
        <w:rPr>
          <w:sz w:val="24"/>
        </w:rPr>
      </w:pPr>
      <w:r>
        <w:rPr>
          <w:sz w:val="24"/>
        </w:rPr>
        <w:t xml:space="preserve">Organ Procurement and Transplantation Network. Policies effective </w:t>
      </w:r>
      <w:r w:rsidR="00E53FEC">
        <w:rPr>
          <w:sz w:val="24"/>
        </w:rPr>
        <w:t>9/1/2018</w:t>
      </w:r>
      <w:r>
        <w:rPr>
          <w:sz w:val="24"/>
        </w:rPr>
        <w:t xml:space="preserve">. </w:t>
      </w:r>
      <w:hyperlink r:id="rId16" w:history="1">
        <w:r w:rsidRPr="00E53FEC">
          <w:rPr>
            <w:rStyle w:val="Hyperlink"/>
            <w:sz w:val="24"/>
          </w:rPr>
          <w:t>https://opt</w:t>
        </w:r>
        <w:r w:rsidRPr="00E53FEC">
          <w:rPr>
            <w:rStyle w:val="Hyperlink"/>
            <w:sz w:val="24"/>
          </w:rPr>
          <w:t>n</w:t>
        </w:r>
        <w:r w:rsidRPr="00E53FEC">
          <w:rPr>
            <w:rStyle w:val="Hyperlink"/>
            <w:sz w:val="24"/>
          </w:rPr>
          <w:t>.transplant.hrsa.gov/media/1200/optn_policies.pdf</w:t>
        </w:r>
      </w:hyperlink>
    </w:p>
    <w:p w14:paraId="08FFBC59" w14:textId="77777777" w:rsidR="00706D64" w:rsidRDefault="007847AC">
      <w:pPr>
        <w:pStyle w:val="ListParagraph"/>
        <w:numPr>
          <w:ilvl w:val="0"/>
          <w:numId w:val="1"/>
        </w:numPr>
        <w:tabs>
          <w:tab w:val="left" w:pos="480"/>
        </w:tabs>
        <w:ind w:left="480" w:right="245"/>
        <w:rPr>
          <w:sz w:val="24"/>
        </w:rPr>
      </w:pPr>
      <w:r>
        <w:rPr>
          <w:sz w:val="24"/>
        </w:rPr>
        <w:t xml:space="preserve">Weil D, Benden C, Corris PA et al. A consensus document for the selection of lung transplant candidates: 2014—An update from the Pulmonary Transplantation Council of the International Society for Heart and Lung Transplantation. </w:t>
      </w:r>
      <w:r>
        <w:rPr>
          <w:i/>
          <w:sz w:val="24"/>
        </w:rPr>
        <w:t>The Journal of Heart and Lung Transplantation</w:t>
      </w:r>
      <w:r>
        <w:rPr>
          <w:sz w:val="24"/>
        </w:rPr>
        <w:t>, January 2015; 34(1) 1-15.</w:t>
      </w:r>
      <w:r>
        <w:rPr>
          <w:spacing w:val="-12"/>
          <w:sz w:val="24"/>
        </w:rPr>
        <w:t xml:space="preserve"> </w:t>
      </w:r>
      <w:hyperlink r:id="rId17">
        <w:r>
          <w:rPr>
            <w:color w:val="800080"/>
            <w:sz w:val="24"/>
            <w:u w:val="single" w:color="800080"/>
          </w:rPr>
          <w:t>http://dx.doi.org/10.1016/j.healun.2014.06.014</w:t>
        </w:r>
      </w:hyperlink>
    </w:p>
    <w:p w14:paraId="08FFBC5A" w14:textId="77777777" w:rsidR="00706D64" w:rsidRDefault="00706D64">
      <w:pPr>
        <w:pStyle w:val="BodyText"/>
        <w:spacing w:before="7"/>
        <w:ind w:firstLine="0"/>
        <w:rPr>
          <w:sz w:val="16"/>
        </w:rPr>
      </w:pPr>
    </w:p>
    <w:p w14:paraId="08FFBC5B" w14:textId="77777777" w:rsidR="00706D64" w:rsidRDefault="007847AC" w:rsidP="000F7DD5">
      <w:pPr>
        <w:pStyle w:val="Heading1"/>
        <w:spacing w:before="90"/>
        <w:ind w:left="0"/>
      </w:pPr>
      <w:bookmarkStart w:id="8" w:name="_bookmark2"/>
      <w:bookmarkEnd w:id="8"/>
      <w:r>
        <w:rPr>
          <w:u w:val="thick"/>
        </w:rPr>
        <w:t>Important Reminder</w:t>
      </w:r>
    </w:p>
    <w:p w14:paraId="08FFBC5C" w14:textId="77777777" w:rsidR="00706D64" w:rsidRDefault="007847AC" w:rsidP="000F7DD5">
      <w:pPr>
        <w:pStyle w:val="BodyText"/>
        <w:ind w:right="129" w:firstLine="0"/>
      </w:pPr>
      <w:r>
        <w:t>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The Health Plan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8FFBC5D" w14:textId="77777777" w:rsidR="00706D64" w:rsidRDefault="00706D64" w:rsidP="000F7DD5">
      <w:pPr>
        <w:pStyle w:val="BodyText"/>
        <w:spacing w:before="2"/>
        <w:ind w:firstLine="0"/>
      </w:pPr>
    </w:p>
    <w:p w14:paraId="08FFBC5E" w14:textId="77777777" w:rsidR="00706D64" w:rsidRDefault="007847AC" w:rsidP="000F7DD5">
      <w:pPr>
        <w:pStyle w:val="BodyText"/>
        <w:ind w:right="105" w:firstLine="0"/>
      </w:pPr>
      <w:r>
        <w:t>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w:t>
      </w:r>
    </w:p>
    <w:p w14:paraId="08FFBC5F" w14:textId="658EBC20" w:rsidR="00706D64" w:rsidRPr="000F7DD5" w:rsidRDefault="00706D64" w:rsidP="000F7DD5">
      <w:pPr>
        <w:rPr>
          <w:sz w:val="24"/>
          <w:szCs w:val="24"/>
        </w:rPr>
      </w:pPr>
    </w:p>
    <w:p w14:paraId="08FFBC60" w14:textId="2D0F5981" w:rsidR="00706D64" w:rsidRPr="000F7DD5" w:rsidRDefault="007847AC" w:rsidP="000F7DD5">
      <w:pPr>
        <w:rPr>
          <w:sz w:val="24"/>
          <w:szCs w:val="24"/>
        </w:rPr>
      </w:pPr>
      <w:r w:rsidRPr="000F7DD5">
        <w:rPr>
          <w:sz w:val="24"/>
          <w:szCs w:val="24"/>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08FFBC61" w14:textId="77777777" w:rsidR="00706D64" w:rsidRDefault="00706D64" w:rsidP="000F7DD5">
      <w:pPr>
        <w:pStyle w:val="BodyText"/>
        <w:ind w:firstLine="0"/>
      </w:pPr>
    </w:p>
    <w:p w14:paraId="08FFBC62" w14:textId="77777777" w:rsidR="00706D64" w:rsidRDefault="007847AC" w:rsidP="000F7DD5">
      <w:pPr>
        <w:pStyle w:val="BodyText"/>
        <w:ind w:right="142" w:firstLine="0"/>
      </w:pPr>
      <w: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w:t>
      </w:r>
      <w:r>
        <w:lastRenderedPageBreak/>
        <w:t>recommend treatment for members. Members should consult with their treating physician in connection with diagnosis and treatment decisions.</w:t>
      </w:r>
    </w:p>
    <w:p w14:paraId="08FFBC63" w14:textId="77777777" w:rsidR="00706D64" w:rsidRDefault="00706D64" w:rsidP="000F7DD5">
      <w:pPr>
        <w:pStyle w:val="BodyText"/>
        <w:ind w:firstLine="0"/>
      </w:pPr>
    </w:p>
    <w:p w14:paraId="08FFBC64" w14:textId="77777777" w:rsidR="00706D64" w:rsidRDefault="007847AC" w:rsidP="000F7DD5">
      <w:pPr>
        <w:pStyle w:val="BodyText"/>
        <w:ind w:right="110" w:firstLine="0"/>
      </w:pPr>
      <w:r>
        <w:t>Providers referred to in this clinical policy are independent contractors who exercise independent judgment and over whom the Health Plan has no control or right of control. Providers are not agents or employees of the Health Plan.</w:t>
      </w:r>
    </w:p>
    <w:p w14:paraId="08FFBC65" w14:textId="77777777" w:rsidR="00706D64" w:rsidRDefault="00706D64" w:rsidP="000F7DD5">
      <w:pPr>
        <w:pStyle w:val="BodyText"/>
        <w:ind w:firstLine="0"/>
      </w:pPr>
    </w:p>
    <w:p w14:paraId="08FFBC66" w14:textId="77777777" w:rsidR="00706D64" w:rsidRDefault="007847AC" w:rsidP="000F7DD5">
      <w:pPr>
        <w:pStyle w:val="BodyText"/>
        <w:ind w:right="89" w:firstLine="0"/>
      </w:pPr>
      <w:r>
        <w:t>This clinical policy is the property of the Health Plan.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w:t>
      </w:r>
    </w:p>
    <w:p w14:paraId="08FFBC67" w14:textId="77777777" w:rsidR="00706D64" w:rsidRDefault="00706D64" w:rsidP="000F7DD5">
      <w:pPr>
        <w:pStyle w:val="BodyText"/>
        <w:ind w:firstLine="0"/>
      </w:pPr>
    </w:p>
    <w:p w14:paraId="08FFBC68" w14:textId="77777777" w:rsidR="00706D64" w:rsidRDefault="007847AC" w:rsidP="000F7DD5">
      <w:pPr>
        <w:pStyle w:val="BodyText"/>
        <w:ind w:firstLine="0"/>
      </w:pPr>
      <w:r>
        <w:rPr>
          <w:b/>
        </w:rPr>
        <w:t>Note: For Medicaid members</w:t>
      </w:r>
      <w: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8FFBC69" w14:textId="77777777" w:rsidR="00706D64" w:rsidRDefault="00706D64" w:rsidP="000F7DD5">
      <w:pPr>
        <w:pStyle w:val="BodyText"/>
        <w:ind w:firstLine="0"/>
      </w:pPr>
    </w:p>
    <w:p w14:paraId="08FFBC6A" w14:textId="77777777" w:rsidR="00706D64" w:rsidRDefault="007847AC" w:rsidP="000F7DD5">
      <w:pPr>
        <w:pStyle w:val="BodyText"/>
        <w:ind w:right="130" w:firstLine="0"/>
      </w:pPr>
      <w:r>
        <w:rPr>
          <w:b/>
        </w:rPr>
        <w:t xml:space="preserve">Note: For Medicare members, </w:t>
      </w:r>
      <w:r>
        <w:t xml:space="preserve">to ensure consistency with the Medicare National Coverage Determinations (NCD) and Local Coverage Determinations (LCD), all applicable NCDs, LCDs, and Medicare Coverage Articles should be reviewed </w:t>
      </w:r>
      <w:r>
        <w:rPr>
          <w:u w:val="single"/>
        </w:rPr>
        <w:t xml:space="preserve">prior to </w:t>
      </w:r>
      <w:r>
        <w:t xml:space="preserve">applying the criteria set forth in this clinical policy. Refer to the CMS website at </w:t>
      </w:r>
      <w:hyperlink r:id="rId18">
        <w:r>
          <w:rPr>
            <w:u w:val="single"/>
          </w:rPr>
          <w:t>http://www.cms.gov</w:t>
        </w:r>
      </w:hyperlink>
      <w:r>
        <w:rPr>
          <w:u w:val="single"/>
        </w:rPr>
        <w:t xml:space="preserve"> </w:t>
      </w:r>
      <w:r>
        <w:t>for additional information.</w:t>
      </w:r>
    </w:p>
    <w:p w14:paraId="08FFBC6B" w14:textId="77777777" w:rsidR="00706D64" w:rsidRDefault="00706D64" w:rsidP="000F7DD5">
      <w:pPr>
        <w:pStyle w:val="BodyText"/>
        <w:spacing w:before="2"/>
        <w:ind w:firstLine="0"/>
        <w:rPr>
          <w:sz w:val="16"/>
        </w:rPr>
      </w:pPr>
    </w:p>
    <w:p w14:paraId="08FFBC6C" w14:textId="77777777" w:rsidR="00706D64" w:rsidRDefault="007847AC" w:rsidP="000F7DD5">
      <w:pPr>
        <w:pStyle w:val="BodyText"/>
        <w:spacing w:before="93" w:line="276" w:lineRule="exact"/>
        <w:ind w:right="483" w:firstLine="0"/>
      </w:pPr>
      <w: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Pr>
          <w:position w:val="9"/>
          <w:sz w:val="16"/>
        </w:rPr>
        <w:t xml:space="preserve">® </w:t>
      </w:r>
      <w:r>
        <w:t>and Centene Corporation</w:t>
      </w:r>
      <w:r>
        <w:rPr>
          <w:position w:val="9"/>
          <w:sz w:val="16"/>
        </w:rPr>
        <w:t xml:space="preserve">® </w:t>
      </w:r>
      <w:r>
        <w:t>are registered trademarks exclusively owned by Centene Corporation.</w:t>
      </w:r>
    </w:p>
    <w:sectPr w:rsidR="00706D64" w:rsidSect="000F7DD5">
      <w:pgSz w:w="12240" w:h="15840"/>
      <w:pgMar w:top="1280" w:right="1340" w:bottom="720" w:left="1320" w:header="576"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BC71" w14:textId="77777777" w:rsidR="00326444" w:rsidRDefault="00326444">
      <w:r>
        <w:separator/>
      </w:r>
    </w:p>
  </w:endnote>
  <w:endnote w:type="continuationSeparator" w:id="0">
    <w:p w14:paraId="08FFBC72" w14:textId="77777777" w:rsidR="00326444" w:rsidRDefault="0032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BC73" w14:textId="77777777" w:rsidR="00706D64" w:rsidRDefault="007847AC">
    <w:pPr>
      <w:pStyle w:val="BodyText"/>
      <w:spacing w:line="14" w:lineRule="auto"/>
      <w:ind w:firstLine="0"/>
      <w:rPr>
        <w:sz w:val="20"/>
      </w:rPr>
    </w:pPr>
    <w:r>
      <w:rPr>
        <w:noProof/>
      </w:rPr>
      <mc:AlternateContent>
        <mc:Choice Requires="wps">
          <w:drawing>
            <wp:anchor distT="0" distB="0" distL="114300" distR="114300" simplePos="0" relativeHeight="503264048" behindDoc="1" locked="0" layoutInCell="1" allowOverlap="1" wp14:anchorId="08FFBC75" wp14:editId="08FFBC76">
              <wp:simplePos x="0" y="0"/>
              <wp:positionH relativeFrom="page">
                <wp:posOffset>3696970</wp:posOffset>
              </wp:positionH>
              <wp:positionV relativeFrom="page">
                <wp:posOffset>9688830</wp:posOffset>
              </wp:positionV>
              <wp:extent cx="714375" cy="194310"/>
              <wp:effectExtent l="1270"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BC7B" w14:textId="5DD2C1AA" w:rsidR="00706D64" w:rsidRDefault="007847AC">
                          <w:pPr>
                            <w:pStyle w:val="BodyText"/>
                            <w:spacing w:before="10"/>
                            <w:ind w:left="20" w:firstLine="0"/>
                          </w:pPr>
                          <w:r>
                            <w:t xml:space="preserve">Page </w:t>
                          </w:r>
                          <w:r>
                            <w:fldChar w:fldCharType="begin"/>
                          </w:r>
                          <w:r>
                            <w:instrText xml:space="preserve"> PAGE </w:instrText>
                          </w:r>
                          <w:r>
                            <w:fldChar w:fldCharType="separate"/>
                          </w:r>
                          <w:r w:rsidR="009D74D0">
                            <w:rPr>
                              <w:noProof/>
                            </w:rPr>
                            <w:t>5</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FBC75" id="_x0000_t202" coordsize="21600,21600" o:spt="202" path="m,l,21600r21600,l21600,xe">
              <v:stroke joinstyle="miter"/>
              <v:path gradientshapeok="t" o:connecttype="rect"/>
            </v:shapetype>
            <v:shape id="Text Box 2" o:spid="_x0000_s1026" type="#_x0000_t202" style="position:absolute;margin-left:291.1pt;margin-top:762.9pt;width:56.25pt;height:15.3pt;z-index:-5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0+rg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" filled="f" stroked="f">
              <v:textbox inset="0,0,0,0">
                <w:txbxContent>
                  <w:p w14:paraId="08FFBC7B" w14:textId="5DD2C1AA" w:rsidR="00706D64" w:rsidRDefault="007847AC">
                    <w:pPr>
                      <w:pStyle w:val="BodyText"/>
                      <w:spacing w:before="10"/>
                      <w:ind w:left="20" w:firstLine="0"/>
                    </w:pPr>
                    <w:r>
                      <w:t xml:space="preserve">Page </w:t>
                    </w:r>
                    <w:r>
                      <w:fldChar w:fldCharType="begin"/>
                    </w:r>
                    <w:r>
                      <w:instrText xml:space="preserve"> PAGE </w:instrText>
                    </w:r>
                    <w:r>
                      <w:fldChar w:fldCharType="separate"/>
                    </w:r>
                    <w:r w:rsidR="009D74D0">
                      <w:rPr>
                        <w:noProof/>
                      </w:rPr>
                      <w:t>5</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FBC6F" w14:textId="77777777" w:rsidR="00326444" w:rsidRDefault="00326444">
      <w:r>
        <w:separator/>
      </w:r>
    </w:p>
  </w:footnote>
  <w:footnote w:type="continuationSeparator" w:id="0">
    <w:p w14:paraId="08FFBC70" w14:textId="77777777" w:rsidR="00326444" w:rsidRDefault="0032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BC74" w14:textId="77777777" w:rsidR="00706D64" w:rsidRDefault="007847AC">
    <w:pPr>
      <w:pStyle w:val="BodyText"/>
      <w:spacing w:line="14" w:lineRule="auto"/>
      <w:ind w:firstLine="0"/>
      <w:rPr>
        <w:sz w:val="20"/>
      </w:rPr>
    </w:pPr>
    <w:r>
      <w:rPr>
        <w:noProof/>
      </w:rPr>
      <w:drawing>
        <wp:anchor distT="0" distB="0" distL="0" distR="0" simplePos="0" relativeHeight="268383047" behindDoc="1" locked="0" layoutInCell="1" allowOverlap="1" wp14:anchorId="08FFBC77" wp14:editId="08FFBC78">
          <wp:simplePos x="0" y="0"/>
          <wp:positionH relativeFrom="page">
            <wp:posOffset>5486400</wp:posOffset>
          </wp:positionH>
          <wp:positionV relativeFrom="page">
            <wp:posOffset>365760</wp:posOffset>
          </wp:positionV>
          <wp:extent cx="914400" cy="2381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14400" cy="238124"/>
                  </a:xfrm>
                  <a:prstGeom prst="rect">
                    <a:avLst/>
                  </a:prstGeom>
                </pic:spPr>
              </pic:pic>
            </a:graphicData>
          </a:graphic>
        </wp:anchor>
      </w:drawing>
    </w:r>
    <w:r>
      <w:rPr>
        <w:noProof/>
      </w:rPr>
      <mc:AlternateContent>
        <mc:Choice Requires="wps">
          <w:drawing>
            <wp:anchor distT="0" distB="0" distL="114300" distR="114300" simplePos="0" relativeHeight="503264096" behindDoc="1" locked="0" layoutInCell="1" allowOverlap="1" wp14:anchorId="08FFBC79" wp14:editId="08FFBC7A">
              <wp:simplePos x="0" y="0"/>
              <wp:positionH relativeFrom="page">
                <wp:posOffset>901700</wp:posOffset>
              </wp:positionH>
              <wp:positionV relativeFrom="page">
                <wp:posOffset>439420</wp:posOffset>
              </wp:positionV>
              <wp:extent cx="1471295" cy="39878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BC7C" w14:textId="77777777" w:rsidR="00706D64" w:rsidRDefault="007847AC">
                          <w:pPr>
                            <w:spacing w:before="9"/>
                            <w:ind w:left="20"/>
                            <w:rPr>
                              <w:b/>
                            </w:rPr>
                          </w:pPr>
                          <w:r>
                            <w:rPr>
                              <w:b/>
                              <w:color w:val="00548C"/>
                              <w:sz w:val="28"/>
                            </w:rPr>
                            <w:t>C</w:t>
                          </w:r>
                          <w:r>
                            <w:rPr>
                              <w:b/>
                              <w:color w:val="00548C"/>
                            </w:rPr>
                            <w:t xml:space="preserve">LINICAL </w:t>
                          </w:r>
                          <w:r>
                            <w:rPr>
                              <w:b/>
                              <w:color w:val="00548C"/>
                              <w:sz w:val="28"/>
                            </w:rPr>
                            <w:t>P</w:t>
                          </w:r>
                          <w:r>
                            <w:rPr>
                              <w:b/>
                              <w:color w:val="00548C"/>
                            </w:rPr>
                            <w:t>OLICY</w:t>
                          </w:r>
                        </w:p>
                        <w:p w14:paraId="08FFBC7D" w14:textId="77777777" w:rsidR="00706D64" w:rsidRDefault="007847AC">
                          <w:pPr>
                            <w:spacing w:before="1"/>
                            <w:ind w:left="20"/>
                            <w:rPr>
                              <w:b/>
                              <w:sz w:val="24"/>
                            </w:rPr>
                          </w:pPr>
                          <w:r>
                            <w:rPr>
                              <w:b/>
                              <w:color w:val="00548C"/>
                              <w:sz w:val="24"/>
                            </w:rPr>
                            <w:t>Lung Transplantation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FBC79" id="_x0000_t202" coordsize="21600,21600" o:spt="202" path="m,l,21600r21600,l21600,xe">
              <v:stroke joinstyle="miter"/>
              <v:path gradientshapeok="t" o:connecttype="rect"/>
            </v:shapetype>
            <v:shape id="Text Box 1" o:spid="_x0000_s1027" type="#_x0000_t202" style="position:absolute;margin-left:71pt;margin-top:34.6pt;width:115.85pt;height:31.4pt;z-index:-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FbsQ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" filled="f" stroked="f">
              <v:textbox inset="0,0,0,0">
                <w:txbxContent>
                  <w:p w14:paraId="08FFBC7C" w14:textId="77777777" w:rsidR="00706D64" w:rsidRDefault="007847AC">
                    <w:pPr>
                      <w:spacing w:before="9"/>
                      <w:ind w:left="20"/>
                      <w:rPr>
                        <w:b/>
                      </w:rPr>
                    </w:pPr>
                    <w:r>
                      <w:rPr>
                        <w:b/>
                        <w:color w:val="00548C"/>
                        <w:sz w:val="28"/>
                      </w:rPr>
                      <w:t>C</w:t>
                    </w:r>
                    <w:r>
                      <w:rPr>
                        <w:b/>
                        <w:color w:val="00548C"/>
                      </w:rPr>
                      <w:t xml:space="preserve">LINICAL </w:t>
                    </w:r>
                    <w:r>
                      <w:rPr>
                        <w:b/>
                        <w:color w:val="00548C"/>
                        <w:sz w:val="28"/>
                      </w:rPr>
                      <w:t>P</w:t>
                    </w:r>
                    <w:r>
                      <w:rPr>
                        <w:b/>
                        <w:color w:val="00548C"/>
                      </w:rPr>
                      <w:t>OLICY</w:t>
                    </w:r>
                  </w:p>
                  <w:p w14:paraId="08FFBC7D" w14:textId="77777777" w:rsidR="00706D64" w:rsidRDefault="007847AC">
                    <w:pPr>
                      <w:spacing w:before="1"/>
                      <w:ind w:left="20"/>
                      <w:rPr>
                        <w:b/>
                        <w:sz w:val="24"/>
                      </w:rPr>
                    </w:pPr>
                    <w:r>
                      <w:rPr>
                        <w:b/>
                        <w:color w:val="00548C"/>
                        <w:sz w:val="24"/>
                      </w:rPr>
                      <w:t>Lung Transplantation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F3"/>
    <w:multiLevelType w:val="hybridMultilevel"/>
    <w:tmpl w:val="75B87646"/>
    <w:lvl w:ilvl="0" w:tplc="D02CBB96">
      <w:start w:val="1"/>
      <w:numFmt w:val="decimal"/>
      <w:lvlText w:val="%1."/>
      <w:lvlJc w:val="left"/>
      <w:pPr>
        <w:ind w:left="460" w:hanging="360"/>
      </w:pPr>
      <w:rPr>
        <w:rFonts w:ascii="Times New Roman" w:eastAsia="Times New Roman" w:hAnsi="Times New Roman" w:cs="Times New Roman" w:hint="default"/>
        <w:spacing w:val="-6"/>
        <w:w w:val="99"/>
        <w:sz w:val="24"/>
        <w:szCs w:val="24"/>
      </w:rPr>
    </w:lvl>
    <w:lvl w:ilvl="1" w:tplc="1AA6A5C4">
      <w:numFmt w:val="bullet"/>
      <w:lvlText w:val="•"/>
      <w:lvlJc w:val="left"/>
      <w:pPr>
        <w:ind w:left="1402" w:hanging="360"/>
      </w:pPr>
      <w:rPr>
        <w:rFonts w:hint="default"/>
      </w:rPr>
    </w:lvl>
    <w:lvl w:ilvl="2" w:tplc="BA18B99A">
      <w:numFmt w:val="bullet"/>
      <w:lvlText w:val="•"/>
      <w:lvlJc w:val="left"/>
      <w:pPr>
        <w:ind w:left="2344" w:hanging="360"/>
      </w:pPr>
      <w:rPr>
        <w:rFonts w:hint="default"/>
      </w:rPr>
    </w:lvl>
    <w:lvl w:ilvl="3" w:tplc="FB24328C">
      <w:numFmt w:val="bullet"/>
      <w:lvlText w:val="•"/>
      <w:lvlJc w:val="left"/>
      <w:pPr>
        <w:ind w:left="3286" w:hanging="360"/>
      </w:pPr>
      <w:rPr>
        <w:rFonts w:hint="default"/>
      </w:rPr>
    </w:lvl>
    <w:lvl w:ilvl="4" w:tplc="A2563B28">
      <w:numFmt w:val="bullet"/>
      <w:lvlText w:val="•"/>
      <w:lvlJc w:val="left"/>
      <w:pPr>
        <w:ind w:left="4228" w:hanging="360"/>
      </w:pPr>
      <w:rPr>
        <w:rFonts w:hint="default"/>
      </w:rPr>
    </w:lvl>
    <w:lvl w:ilvl="5" w:tplc="BAF60E1E">
      <w:numFmt w:val="bullet"/>
      <w:lvlText w:val="•"/>
      <w:lvlJc w:val="left"/>
      <w:pPr>
        <w:ind w:left="5170" w:hanging="360"/>
      </w:pPr>
      <w:rPr>
        <w:rFonts w:hint="default"/>
      </w:rPr>
    </w:lvl>
    <w:lvl w:ilvl="6" w:tplc="D9529E6A">
      <w:numFmt w:val="bullet"/>
      <w:lvlText w:val="•"/>
      <w:lvlJc w:val="left"/>
      <w:pPr>
        <w:ind w:left="6112" w:hanging="360"/>
      </w:pPr>
      <w:rPr>
        <w:rFonts w:hint="default"/>
      </w:rPr>
    </w:lvl>
    <w:lvl w:ilvl="7" w:tplc="B50883EE">
      <w:numFmt w:val="bullet"/>
      <w:lvlText w:val="•"/>
      <w:lvlJc w:val="left"/>
      <w:pPr>
        <w:ind w:left="7054" w:hanging="360"/>
      </w:pPr>
      <w:rPr>
        <w:rFonts w:hint="default"/>
      </w:rPr>
    </w:lvl>
    <w:lvl w:ilvl="8" w:tplc="DBCA92CE">
      <w:numFmt w:val="bullet"/>
      <w:lvlText w:val="•"/>
      <w:lvlJc w:val="left"/>
      <w:pPr>
        <w:ind w:left="7996" w:hanging="360"/>
      </w:pPr>
      <w:rPr>
        <w:rFonts w:hint="default"/>
      </w:rPr>
    </w:lvl>
  </w:abstractNum>
  <w:abstractNum w:abstractNumId="1" w15:restartNumberingAfterBreak="0">
    <w:nsid w:val="49174C0F"/>
    <w:multiLevelType w:val="hybridMultilevel"/>
    <w:tmpl w:val="557E1946"/>
    <w:lvl w:ilvl="0" w:tplc="11286D42">
      <w:start w:val="1"/>
      <w:numFmt w:val="upperRoman"/>
      <w:lvlText w:val="%1."/>
      <w:lvlJc w:val="left"/>
      <w:pPr>
        <w:ind w:left="460" w:hanging="360"/>
      </w:pPr>
      <w:rPr>
        <w:rFonts w:ascii="Times New Roman" w:eastAsia="Times New Roman" w:hAnsi="Times New Roman" w:cs="Times New Roman" w:hint="default"/>
        <w:b/>
        <w:bCs/>
        <w:w w:val="99"/>
        <w:sz w:val="24"/>
        <w:szCs w:val="24"/>
      </w:rPr>
    </w:lvl>
    <w:lvl w:ilvl="1" w:tplc="D9588F24">
      <w:start w:val="1"/>
      <w:numFmt w:val="upperLetter"/>
      <w:lvlText w:val="%2."/>
      <w:lvlJc w:val="left"/>
      <w:pPr>
        <w:ind w:left="820" w:hanging="360"/>
      </w:pPr>
      <w:rPr>
        <w:rFonts w:ascii="Times New Roman" w:eastAsia="Times New Roman" w:hAnsi="Times New Roman" w:cs="Times New Roman" w:hint="default"/>
        <w:b/>
        <w:bCs/>
        <w:spacing w:val="-1"/>
        <w:w w:val="99"/>
        <w:sz w:val="24"/>
        <w:szCs w:val="24"/>
      </w:rPr>
    </w:lvl>
    <w:lvl w:ilvl="2" w:tplc="04D26628">
      <w:start w:val="1"/>
      <w:numFmt w:val="decimal"/>
      <w:lvlText w:val="%3."/>
      <w:lvlJc w:val="left"/>
      <w:pPr>
        <w:ind w:left="1180" w:hanging="360"/>
      </w:pPr>
      <w:rPr>
        <w:rFonts w:ascii="Times New Roman" w:eastAsia="Times New Roman" w:hAnsi="Times New Roman" w:cs="Times New Roman" w:hint="default"/>
        <w:spacing w:val="-5"/>
        <w:w w:val="99"/>
        <w:sz w:val="24"/>
        <w:szCs w:val="24"/>
      </w:rPr>
    </w:lvl>
    <w:lvl w:ilvl="3" w:tplc="7276B8B8">
      <w:start w:val="1"/>
      <w:numFmt w:val="lowerLetter"/>
      <w:lvlText w:val="%4."/>
      <w:lvlJc w:val="left"/>
      <w:pPr>
        <w:ind w:left="1540" w:hanging="360"/>
      </w:pPr>
      <w:rPr>
        <w:rFonts w:ascii="Times New Roman" w:eastAsia="Times New Roman" w:hAnsi="Times New Roman" w:cs="Times New Roman" w:hint="default"/>
        <w:spacing w:val="-1"/>
        <w:w w:val="100"/>
        <w:sz w:val="24"/>
        <w:szCs w:val="24"/>
      </w:rPr>
    </w:lvl>
    <w:lvl w:ilvl="4" w:tplc="EFFE7A30">
      <w:start w:val="1"/>
      <w:numFmt w:val="lowerRoman"/>
      <w:lvlText w:val="%5."/>
      <w:lvlJc w:val="left"/>
      <w:pPr>
        <w:ind w:left="1890" w:hanging="360"/>
      </w:pPr>
      <w:rPr>
        <w:rFonts w:ascii="Times New Roman" w:eastAsia="Times New Roman" w:hAnsi="Times New Roman" w:cs="Times New Roman" w:hint="default"/>
        <w:w w:val="100"/>
        <w:sz w:val="24"/>
        <w:szCs w:val="24"/>
      </w:rPr>
    </w:lvl>
    <w:lvl w:ilvl="5" w:tplc="019ADD5C">
      <w:start w:val="1"/>
      <w:numFmt w:val="lowerLetter"/>
      <w:lvlText w:val="%6)"/>
      <w:lvlJc w:val="left"/>
      <w:pPr>
        <w:ind w:left="2260" w:hanging="360"/>
      </w:pPr>
      <w:rPr>
        <w:rFonts w:ascii="Times New Roman" w:eastAsia="Times New Roman" w:hAnsi="Times New Roman" w:cs="Times New Roman" w:hint="default"/>
        <w:spacing w:val="-1"/>
        <w:w w:val="100"/>
        <w:sz w:val="24"/>
        <w:szCs w:val="24"/>
      </w:rPr>
    </w:lvl>
    <w:lvl w:ilvl="6" w:tplc="C03667EE">
      <w:numFmt w:val="bullet"/>
      <w:lvlText w:val="•"/>
      <w:lvlJc w:val="left"/>
      <w:pPr>
        <w:ind w:left="2260" w:hanging="360"/>
      </w:pPr>
      <w:rPr>
        <w:rFonts w:hint="default"/>
      </w:rPr>
    </w:lvl>
    <w:lvl w:ilvl="7" w:tplc="8F1EE378">
      <w:numFmt w:val="bullet"/>
      <w:lvlText w:val="•"/>
      <w:lvlJc w:val="left"/>
      <w:pPr>
        <w:ind w:left="4085" w:hanging="360"/>
      </w:pPr>
      <w:rPr>
        <w:rFonts w:hint="default"/>
      </w:rPr>
    </w:lvl>
    <w:lvl w:ilvl="8" w:tplc="F2FE89C0">
      <w:numFmt w:val="bullet"/>
      <w:lvlText w:val="•"/>
      <w:lvlJc w:val="left"/>
      <w:pPr>
        <w:ind w:left="591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64"/>
    <w:rsid w:val="00015217"/>
    <w:rsid w:val="000870CD"/>
    <w:rsid w:val="000D601A"/>
    <w:rsid w:val="000E5C40"/>
    <w:rsid w:val="000F7DD5"/>
    <w:rsid w:val="00134EAD"/>
    <w:rsid w:val="00143D20"/>
    <w:rsid w:val="001B59EC"/>
    <w:rsid w:val="001F665E"/>
    <w:rsid w:val="00261191"/>
    <w:rsid w:val="00263950"/>
    <w:rsid w:val="00263E70"/>
    <w:rsid w:val="00283AD0"/>
    <w:rsid w:val="002C7786"/>
    <w:rsid w:val="002F52FF"/>
    <w:rsid w:val="00326444"/>
    <w:rsid w:val="003E0D81"/>
    <w:rsid w:val="004C3961"/>
    <w:rsid w:val="004C73BC"/>
    <w:rsid w:val="005E06BE"/>
    <w:rsid w:val="0064507A"/>
    <w:rsid w:val="00651753"/>
    <w:rsid w:val="006912A0"/>
    <w:rsid w:val="006C288A"/>
    <w:rsid w:val="00706D64"/>
    <w:rsid w:val="00772CD8"/>
    <w:rsid w:val="007847AC"/>
    <w:rsid w:val="008839C0"/>
    <w:rsid w:val="008936B6"/>
    <w:rsid w:val="008B22C5"/>
    <w:rsid w:val="00980C73"/>
    <w:rsid w:val="009B5312"/>
    <w:rsid w:val="009C2F3F"/>
    <w:rsid w:val="009D74D0"/>
    <w:rsid w:val="00A723BC"/>
    <w:rsid w:val="00A74E05"/>
    <w:rsid w:val="00BA1829"/>
    <w:rsid w:val="00C470BB"/>
    <w:rsid w:val="00CC6D6A"/>
    <w:rsid w:val="00CF6D5C"/>
    <w:rsid w:val="00D60697"/>
    <w:rsid w:val="00E02663"/>
    <w:rsid w:val="00E06297"/>
    <w:rsid w:val="00E53FEC"/>
    <w:rsid w:val="00E57F77"/>
    <w:rsid w:val="00E640AE"/>
    <w:rsid w:val="00E80F20"/>
    <w:rsid w:val="00F94F75"/>
    <w:rsid w:val="00FC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FFBB04"/>
  <w15:docId w15:val="{7864D88F-8253-4E5D-B552-15EDA177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spacing w:line="268" w:lineRule="exact"/>
      <w:ind w:left="103"/>
    </w:pPr>
  </w:style>
  <w:style w:type="character" w:styleId="Hyperlink">
    <w:name w:val="Hyperlink"/>
    <w:basedOn w:val="DefaultParagraphFont"/>
    <w:uiPriority w:val="99"/>
    <w:unhideWhenUsed/>
    <w:rsid w:val="00E53FEC"/>
    <w:rPr>
      <w:color w:val="0000FF" w:themeColor="hyperlink"/>
      <w:u w:val="single"/>
    </w:rPr>
  </w:style>
  <w:style w:type="paragraph" w:styleId="BalloonText">
    <w:name w:val="Balloon Text"/>
    <w:basedOn w:val="Normal"/>
    <w:link w:val="BalloonTextChar"/>
    <w:uiPriority w:val="99"/>
    <w:semiHidden/>
    <w:unhideWhenUsed/>
    <w:rsid w:val="00CC6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6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C7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tsjournals.org/doi/full/10.1164/rccm.201101-0134CI?prevSearch=lung%2Btransplantation&amp;amp;searchHistoryKey=&amp;" TargetMode="External"/><Relationship Id="rId18" Type="http://schemas.openxmlformats.org/officeDocument/2006/relationships/hyperlink" Target="http://www.cm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dx.doi.org/10.1016/j.healun.2014.06.014" TargetMode="External"/><Relationship Id="rId2" Type="http://schemas.openxmlformats.org/officeDocument/2006/relationships/customXml" Target="../customXml/item2.xml"/><Relationship Id="rId16" Type="http://schemas.openxmlformats.org/officeDocument/2006/relationships/hyperlink" Target="https://optn.transplant.hrsa.gov/media/1200/optn_polici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ice.org.uk/nicemedia/pdf/IPG170guidance.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medicine.medscape.com/article/429499-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B657B-C696-472A-BB11-387D95A63164}">
  <ds:schemaRefs>
    <ds:schemaRef ds:uri="http://schemas.microsoft.com/sharepoint/v3/contenttype/forms"/>
  </ds:schemaRefs>
</ds:datastoreItem>
</file>

<file path=customXml/itemProps2.xml><?xml version="1.0" encoding="utf-8"?>
<ds:datastoreItem xmlns:ds="http://schemas.openxmlformats.org/officeDocument/2006/customXml" ds:itemID="{44626AB4-ED2D-42FD-BA3C-2B6729AD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948933-2B12-4F96-B44B-5B6A38D9661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Subject:</vt:lpstr>
    </vt:vector>
  </TitlesOfParts>
  <Company>Centene Corp</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dcterms:created xsi:type="dcterms:W3CDTF">2020-05-26T17:12:00Z</dcterms:created>
  <dcterms:modified xsi:type="dcterms:W3CDTF">2020-05-26T17:12:00Z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Acrobat PDFMaker 15 for Word</vt:lpwstr>
  </property>
  <property fmtid="{D5CDD505-2E9C-101B-9397-08002B2CF9AE}" pid="4" name="LastSaved">
    <vt:filetime>2018-07-24T00:00:00Z</vt:filetime>
  </property>
</Properties>
</file>