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D8F" w14:textId="77777777" w:rsidR="00057010" w:rsidRDefault="00057010" w:rsidP="00D574CA">
      <w:pPr>
        <w:pStyle w:val="PolicyMainHead"/>
        <w:tabs>
          <w:tab w:val="left" w:pos="360"/>
        </w:tabs>
        <w:spacing w:after="0" w:line="240" w:lineRule="auto"/>
        <w:rPr>
          <w:color w:val="00548C"/>
          <w:sz w:val="24"/>
        </w:rPr>
        <w:sectPr w:rsidR="00057010"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EF457E" w:rsidRPr="00EF457E">
        <w:rPr>
          <w:rFonts w:ascii="Times New Roman" w:hAnsi="Times New Roman"/>
          <w:color w:val="00548C"/>
          <w:sz w:val="36"/>
        </w:rPr>
        <w:t>Home Births</w:t>
      </w:r>
    </w:p>
    <w:p w14:paraId="0FD1FD90" w14:textId="77777777" w:rsidR="00057010" w:rsidRPr="003D7BE7" w:rsidRDefault="00057010" w:rsidP="00841204">
      <w:pPr>
        <w:pStyle w:val="PolicyMainHead"/>
        <w:spacing w:after="0" w:line="240" w:lineRule="auto"/>
        <w:rPr>
          <w:rFonts w:ascii="Times New Roman" w:hAnsi="Times New Roman"/>
          <w:color w:val="00548C"/>
          <w:sz w:val="24"/>
          <w:szCs w:val="24"/>
        </w:rPr>
        <w:sectPr w:rsidR="00057010"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082617">
        <w:rPr>
          <w:rFonts w:ascii="Times New Roman" w:hAnsi="Times New Roman"/>
          <w:color w:val="00548C"/>
          <w:sz w:val="24"/>
          <w:szCs w:val="24"/>
        </w:rPr>
        <w:t>136</w:t>
      </w:r>
      <w:r w:rsidR="00841204">
        <w:rPr>
          <w:rFonts w:ascii="Times New Roman" w:hAnsi="Times New Roman"/>
          <w:color w:val="00548C"/>
          <w:sz w:val="24"/>
          <w:szCs w:val="24"/>
        </w:rPr>
        <w:tab/>
      </w:r>
      <w:r w:rsidR="00841204">
        <w:rPr>
          <w:rFonts w:ascii="Times New Roman" w:hAnsi="Times New Roman"/>
          <w:color w:val="00548C"/>
          <w:sz w:val="24"/>
          <w:szCs w:val="24"/>
        </w:rPr>
        <w:tab/>
      </w:r>
      <w:r w:rsidR="00841204">
        <w:rPr>
          <w:rFonts w:ascii="Times New Roman" w:hAnsi="Times New Roman"/>
          <w:color w:val="00548C"/>
          <w:sz w:val="24"/>
          <w:szCs w:val="24"/>
        </w:rPr>
        <w:tab/>
      </w:r>
      <w:r w:rsidR="00841204">
        <w:rPr>
          <w:rFonts w:ascii="Times New Roman" w:hAnsi="Times New Roman"/>
          <w:color w:val="00548C"/>
          <w:sz w:val="24"/>
          <w:szCs w:val="24"/>
        </w:rPr>
        <w:tab/>
      </w:r>
      <w:r w:rsidR="00841204">
        <w:rPr>
          <w:rFonts w:ascii="Times New Roman" w:hAnsi="Times New Roman"/>
          <w:color w:val="00548C"/>
          <w:sz w:val="24"/>
          <w:szCs w:val="24"/>
        </w:rPr>
        <w:tab/>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0FD1FD91" w14:textId="6FE6A7F2" w:rsidR="00057010" w:rsidRDefault="00057010"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577BD9">
        <w:rPr>
          <w:rFonts w:ascii="Times New Roman" w:hAnsi="Times New Roman"/>
          <w:color w:val="00548C"/>
          <w:sz w:val="24"/>
          <w:szCs w:val="24"/>
        </w:rPr>
        <w:t>9</w:t>
      </w:r>
      <w:r w:rsidR="00DA135A">
        <w:rPr>
          <w:rFonts w:ascii="Times New Roman" w:hAnsi="Times New Roman"/>
          <w:color w:val="00548C"/>
          <w:sz w:val="24"/>
          <w:szCs w:val="24"/>
        </w:rPr>
        <w:t>/1</w:t>
      </w:r>
      <w:r w:rsidR="00577BD9">
        <w:rPr>
          <w:rFonts w:ascii="Times New Roman" w:hAnsi="Times New Roman"/>
          <w:color w:val="00548C"/>
          <w:sz w:val="24"/>
          <w:szCs w:val="24"/>
        </w:rPr>
        <w:t>9</w:t>
      </w:r>
    </w:p>
    <w:p w14:paraId="0FD1FD92" w14:textId="77777777" w:rsidR="00057010" w:rsidRDefault="000C2739" w:rsidP="00875924">
      <w:pPr>
        <w:pStyle w:val="PolicyMainHead"/>
        <w:tabs>
          <w:tab w:val="left" w:pos="360"/>
        </w:tabs>
        <w:spacing w:after="0" w:line="240" w:lineRule="auto"/>
        <w:jc w:val="right"/>
        <w:rPr>
          <w:rStyle w:val="Strong"/>
          <w:rFonts w:ascii="Times New Roman" w:hAnsi="Times New Roman"/>
          <w:b w:val="0"/>
          <w:u w:val="single"/>
        </w:rPr>
        <w:sectPr w:rsidR="00057010" w:rsidSect="00875924">
          <w:type w:val="continuous"/>
          <w:pgSz w:w="12240" w:h="15840" w:code="1"/>
          <w:pgMar w:top="1440" w:right="1170" w:bottom="1440" w:left="1440" w:header="576" w:footer="288" w:gutter="0"/>
          <w:cols w:num="2" w:space="720"/>
          <w:titlePg/>
          <w:docGrid w:linePitch="360"/>
        </w:sectPr>
      </w:pPr>
      <w:hyperlink w:anchor="Revision_Log" w:history="1">
        <w:r w:rsidR="00057010" w:rsidRPr="003D7BE7">
          <w:rPr>
            <w:rStyle w:val="Hyperlink"/>
            <w:rFonts w:ascii="Times New Roman" w:hAnsi="Times New Roman"/>
            <w:sz w:val="24"/>
            <w:szCs w:val="24"/>
          </w:rPr>
          <w:t>Revision Log</w:t>
        </w:r>
      </w:hyperlink>
      <w:r w:rsidR="00057010">
        <w:rPr>
          <w:rFonts w:ascii="Times New Roman" w:hAnsi="Times New Roman"/>
          <w:color w:val="00548C"/>
          <w:sz w:val="24"/>
          <w:szCs w:val="24"/>
        </w:rPr>
        <w:t xml:space="preserve"> </w:t>
      </w:r>
    </w:p>
    <w:p w14:paraId="0FD1FD93" w14:textId="77777777" w:rsidR="00057010" w:rsidRDefault="00057010"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0FD1FD94" w14:textId="77777777" w:rsidR="00057010" w:rsidRPr="005D7B81" w:rsidRDefault="00057010"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0FD1FD95" w14:textId="77777777" w:rsidR="00057010" w:rsidRDefault="00057010" w:rsidP="00875924">
      <w:pPr>
        <w:pStyle w:val="NormalWeb"/>
        <w:spacing w:before="0" w:beforeAutospacing="0" w:after="0" w:afterAutospacing="0"/>
        <w:jc w:val="center"/>
        <w:rPr>
          <w:rStyle w:val="Strong"/>
          <w:rFonts w:ascii="Times New Roman" w:hAnsi="Times New Roman"/>
          <w:b w:val="0"/>
          <w:u w:val="single"/>
        </w:rPr>
      </w:pPr>
    </w:p>
    <w:p w14:paraId="0FD1FD96" w14:textId="77777777" w:rsidR="00057010" w:rsidRPr="009139D9" w:rsidRDefault="00057010" w:rsidP="009139D9">
      <w:pPr>
        <w:pStyle w:val="Heading1"/>
        <w:rPr>
          <w:sz w:val="24"/>
        </w:rPr>
      </w:pPr>
      <w:r w:rsidRPr="009139D9">
        <w:rPr>
          <w:sz w:val="24"/>
        </w:rPr>
        <w:t xml:space="preserve">Description </w:t>
      </w:r>
    </w:p>
    <w:p w14:paraId="0FD1FD97" w14:textId="77777777" w:rsidR="00234CB8" w:rsidRPr="00234CB8" w:rsidRDefault="00DF0A84" w:rsidP="00234CB8">
      <w:pPr>
        <w:rPr>
          <w:bCs/>
          <w:color w:val="000000" w:themeColor="text1"/>
        </w:rPr>
      </w:pPr>
      <w:r w:rsidRPr="00DF0A84">
        <w:rPr>
          <w:bCs/>
        </w:rPr>
        <w:t xml:space="preserve">A planned home birth is an elective alternative to delivery in a birthing center or hospital </w:t>
      </w:r>
      <w:r w:rsidRPr="00DF0A84">
        <w:rPr>
          <w:bCs/>
          <w:color w:val="000000" w:themeColor="text1"/>
        </w:rPr>
        <w:t>setting.</w:t>
      </w:r>
      <w:r>
        <w:rPr>
          <w:bCs/>
          <w:color w:val="000000" w:themeColor="text1"/>
        </w:rPr>
        <w:t xml:space="preserve"> </w:t>
      </w:r>
      <w:r w:rsidR="00E868F6">
        <w:rPr>
          <w:bCs/>
          <w:color w:val="000000" w:themeColor="text1"/>
        </w:rPr>
        <w:t xml:space="preserve">Women are </w:t>
      </w:r>
      <w:r w:rsidR="00D64FB1">
        <w:rPr>
          <w:bCs/>
          <w:color w:val="000000" w:themeColor="text1"/>
        </w:rPr>
        <w:t xml:space="preserve">encouraged to make </w:t>
      </w:r>
      <w:r w:rsidR="00E868F6" w:rsidRPr="00E868F6">
        <w:rPr>
          <w:bCs/>
          <w:color w:val="000000" w:themeColor="text1"/>
        </w:rPr>
        <w:t>medically informed decision</w:t>
      </w:r>
      <w:r w:rsidR="00E868F6">
        <w:rPr>
          <w:bCs/>
          <w:color w:val="000000" w:themeColor="text1"/>
        </w:rPr>
        <w:t>s</w:t>
      </w:r>
      <w:r w:rsidR="00E868F6" w:rsidRPr="00E868F6">
        <w:rPr>
          <w:bCs/>
          <w:color w:val="000000" w:themeColor="text1"/>
        </w:rPr>
        <w:t xml:space="preserve"> about</w:t>
      </w:r>
      <w:r w:rsidR="00E868F6">
        <w:rPr>
          <w:bCs/>
          <w:color w:val="000000" w:themeColor="text1"/>
        </w:rPr>
        <w:t xml:space="preserve"> home</w:t>
      </w:r>
      <w:r w:rsidR="00E868F6" w:rsidRPr="00E868F6">
        <w:rPr>
          <w:bCs/>
          <w:color w:val="000000" w:themeColor="text1"/>
        </w:rPr>
        <w:t xml:space="preserve"> delivery</w:t>
      </w:r>
      <w:r w:rsidR="00D64FB1">
        <w:rPr>
          <w:bCs/>
          <w:color w:val="000000" w:themeColor="text1"/>
        </w:rPr>
        <w:t>,</w:t>
      </w:r>
      <w:r w:rsidR="00E868F6">
        <w:rPr>
          <w:bCs/>
          <w:color w:val="000000" w:themeColor="text1"/>
        </w:rPr>
        <w:t xml:space="preserve"> and p</w:t>
      </w:r>
      <w:r w:rsidR="00234CB8" w:rsidRPr="00234CB8">
        <w:rPr>
          <w:bCs/>
          <w:color w:val="000000" w:themeColor="text1"/>
        </w:rPr>
        <w:t>rovision of home births will be considered when coverage is mandated by law or member’s benefit language.</w:t>
      </w:r>
    </w:p>
    <w:p w14:paraId="0FD1FD98" w14:textId="77777777" w:rsidR="00057010" w:rsidRPr="00B777AF" w:rsidRDefault="00057010" w:rsidP="00196935"/>
    <w:p w14:paraId="0FD1FD99" w14:textId="77777777" w:rsidR="00057010" w:rsidRPr="00B777AF" w:rsidRDefault="00057010">
      <w:pPr>
        <w:pStyle w:val="Heading2"/>
        <w:rPr>
          <w:u w:val="none"/>
        </w:rPr>
      </w:pPr>
      <w:r w:rsidRPr="00B777AF">
        <w:rPr>
          <w:u w:val="none"/>
        </w:rPr>
        <w:t>Policy/Criteria</w:t>
      </w:r>
    </w:p>
    <w:p w14:paraId="0FD1FD9A" w14:textId="3DED53B7" w:rsidR="00057010" w:rsidRDefault="00057010"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r w:rsidR="00EF457E">
        <w:t>home births are</w:t>
      </w:r>
      <w:r>
        <w:t xml:space="preserve"> </w:t>
      </w:r>
      <w:r w:rsidRPr="00EE3B81">
        <w:rPr>
          <w:rFonts w:ascii="Times New Roman Bold" w:hAnsi="Times New Roman Bold"/>
          <w:b/>
        </w:rPr>
        <w:t>medically necessary</w:t>
      </w:r>
      <w:r>
        <w:t xml:space="preserve"> </w:t>
      </w:r>
      <w:r w:rsidR="00023EDA">
        <w:t>when</w:t>
      </w:r>
      <w:r w:rsidR="00CE7CC5">
        <w:t xml:space="preserve"> the following </w:t>
      </w:r>
      <w:r w:rsidR="00AE4249">
        <w:t xml:space="preserve">criteria </w:t>
      </w:r>
      <w:r w:rsidR="00CE7CC5">
        <w:t>are met:</w:t>
      </w:r>
      <w:r w:rsidR="00C77F83">
        <w:t xml:space="preserve"> </w:t>
      </w:r>
      <w:r w:rsidR="00CF3E19">
        <w:t xml:space="preserve"> </w:t>
      </w:r>
    </w:p>
    <w:p w14:paraId="0FD1FD9B" w14:textId="3C6C4E01" w:rsidR="00E62850" w:rsidRDefault="0074244A" w:rsidP="0012648A">
      <w:pPr>
        <w:pStyle w:val="ListParagraph"/>
        <w:numPr>
          <w:ilvl w:val="1"/>
          <w:numId w:val="11"/>
        </w:numPr>
        <w:tabs>
          <w:tab w:val="left" w:pos="720"/>
        </w:tabs>
        <w:ind w:left="720"/>
        <w:rPr>
          <w:color w:val="000000" w:themeColor="text1"/>
        </w:rPr>
      </w:pPr>
      <w:r>
        <w:rPr>
          <w:color w:val="000000" w:themeColor="text1"/>
        </w:rPr>
        <w:t xml:space="preserve">The birth is overseen by a participating and credentialed provider of the </w:t>
      </w:r>
      <w:r w:rsidR="00CD13CD">
        <w:rPr>
          <w:color w:val="000000" w:themeColor="text1"/>
        </w:rPr>
        <w:t>P</w:t>
      </w:r>
      <w:r>
        <w:rPr>
          <w:color w:val="000000" w:themeColor="text1"/>
        </w:rPr>
        <w:t xml:space="preserve">lan who meets one of the following criteria: </w:t>
      </w:r>
    </w:p>
    <w:p w14:paraId="0FD1FD9C" w14:textId="77777777" w:rsidR="0012648A" w:rsidRPr="0012648A" w:rsidRDefault="0012648A" w:rsidP="000B0BF5">
      <w:pPr>
        <w:pStyle w:val="ListParagraph"/>
        <w:numPr>
          <w:ilvl w:val="2"/>
          <w:numId w:val="11"/>
        </w:numPr>
        <w:tabs>
          <w:tab w:val="left" w:pos="720"/>
        </w:tabs>
        <w:ind w:left="1080" w:hanging="360"/>
        <w:rPr>
          <w:color w:val="000000" w:themeColor="text1"/>
        </w:rPr>
      </w:pPr>
      <w:r w:rsidRPr="0012648A">
        <w:rPr>
          <w:color w:val="000000" w:themeColor="text1"/>
        </w:rPr>
        <w:t xml:space="preserve">If home birth services </w:t>
      </w:r>
      <w:r w:rsidRPr="0012648A">
        <w:rPr>
          <w:color w:val="000000" w:themeColor="text1"/>
          <w:szCs w:val="20"/>
          <w:lang w:eastAsia="zh-CN"/>
        </w:rPr>
        <w:t>are being managed by a midwife</w:t>
      </w:r>
      <w:r w:rsidR="00917EF8">
        <w:rPr>
          <w:color w:val="000000" w:themeColor="text1"/>
          <w:szCs w:val="20"/>
          <w:lang w:eastAsia="zh-CN"/>
        </w:rPr>
        <w:t xml:space="preserve">, all of </w:t>
      </w:r>
      <w:r w:rsidR="0006302B">
        <w:rPr>
          <w:color w:val="000000" w:themeColor="text1"/>
          <w:szCs w:val="20"/>
          <w:lang w:eastAsia="zh-CN"/>
        </w:rPr>
        <w:t xml:space="preserve">the following </w:t>
      </w:r>
      <w:r w:rsidR="009D35BC">
        <w:rPr>
          <w:color w:val="000000" w:themeColor="text1"/>
          <w:szCs w:val="20"/>
          <w:lang w:eastAsia="zh-CN"/>
        </w:rPr>
        <w:t xml:space="preserve">criteria </w:t>
      </w:r>
      <w:r w:rsidR="0006302B">
        <w:rPr>
          <w:color w:val="000000" w:themeColor="text1"/>
          <w:szCs w:val="20"/>
          <w:lang w:eastAsia="zh-CN"/>
        </w:rPr>
        <w:t xml:space="preserve">must be </w:t>
      </w:r>
      <w:r w:rsidR="00D55730">
        <w:rPr>
          <w:color w:val="000000" w:themeColor="text1"/>
          <w:szCs w:val="20"/>
          <w:lang w:eastAsia="zh-CN"/>
        </w:rPr>
        <w:t>met</w:t>
      </w:r>
      <w:r w:rsidR="0006302B">
        <w:rPr>
          <w:color w:val="000000" w:themeColor="text1"/>
          <w:szCs w:val="20"/>
          <w:lang w:eastAsia="zh-CN"/>
        </w:rPr>
        <w:t xml:space="preserve">: </w:t>
      </w:r>
    </w:p>
    <w:p w14:paraId="0FD1FD9D" w14:textId="07A763ED" w:rsidR="004C1209" w:rsidRPr="006D7437" w:rsidRDefault="002F5C8D" w:rsidP="002F5C8D">
      <w:pPr>
        <w:pStyle w:val="ListParagraph"/>
        <w:numPr>
          <w:ilvl w:val="2"/>
          <w:numId w:val="29"/>
        </w:numPr>
        <w:ind w:left="1440" w:hanging="360"/>
        <w:rPr>
          <w:color w:val="000000" w:themeColor="text1"/>
        </w:rPr>
      </w:pPr>
      <w:r w:rsidRPr="002F5C8D">
        <w:rPr>
          <w:color w:val="000000" w:themeColor="text1"/>
        </w:rPr>
        <w:t xml:space="preserve">The midwife must be certified by the American Midwifery Certification Board (or its predecessor organizations) or </w:t>
      </w:r>
      <w:r>
        <w:rPr>
          <w:color w:val="000000" w:themeColor="text1"/>
        </w:rPr>
        <w:t>t</w:t>
      </w:r>
      <w:r w:rsidR="00937AF0">
        <w:rPr>
          <w:color w:val="000000" w:themeColor="text1"/>
        </w:rPr>
        <w:t xml:space="preserve">he </w:t>
      </w:r>
      <w:r w:rsidR="00937AF0" w:rsidRPr="00937AF0">
        <w:rPr>
          <w:color w:val="000000" w:themeColor="text1"/>
        </w:rPr>
        <w:t>certified nurse–midwife</w:t>
      </w:r>
      <w:r w:rsidR="006D7437">
        <w:rPr>
          <w:color w:val="000000" w:themeColor="text1"/>
        </w:rPr>
        <w:t>’s</w:t>
      </w:r>
      <w:r w:rsidR="00937AF0" w:rsidRPr="00937AF0">
        <w:rPr>
          <w:color w:val="000000" w:themeColor="text1"/>
        </w:rPr>
        <w:t>, certified midwife</w:t>
      </w:r>
      <w:r w:rsidR="006D7437">
        <w:rPr>
          <w:color w:val="000000" w:themeColor="text1"/>
        </w:rPr>
        <w:t>’</w:t>
      </w:r>
      <w:r w:rsidR="006D7437" w:rsidRPr="006D7437">
        <w:rPr>
          <w:color w:val="000000" w:themeColor="text1"/>
        </w:rPr>
        <w:t>s</w:t>
      </w:r>
      <w:r w:rsidR="00A97E9C" w:rsidRPr="006D7437">
        <w:rPr>
          <w:color w:val="000000" w:themeColor="text1"/>
        </w:rPr>
        <w:t>,</w:t>
      </w:r>
      <w:r w:rsidR="00937AF0" w:rsidRPr="006D7437">
        <w:rPr>
          <w:color w:val="000000" w:themeColor="text1"/>
        </w:rPr>
        <w:t xml:space="preserve"> or midwife</w:t>
      </w:r>
      <w:r w:rsidR="006D7437" w:rsidRPr="006D7437">
        <w:rPr>
          <w:color w:val="000000" w:themeColor="text1"/>
        </w:rPr>
        <w:t>’s</w:t>
      </w:r>
      <w:r w:rsidR="00937AF0" w:rsidRPr="006D7437">
        <w:rPr>
          <w:color w:val="000000" w:themeColor="text1"/>
        </w:rPr>
        <w:t xml:space="preserve"> education and licensure meet International Confederation of Midwives Global Standards for Midwifery Education</w:t>
      </w:r>
      <w:r w:rsidR="0074244A" w:rsidRPr="006D7437">
        <w:rPr>
          <w:color w:val="000000" w:themeColor="text1"/>
        </w:rPr>
        <w:t xml:space="preserve">; </w:t>
      </w:r>
    </w:p>
    <w:p w14:paraId="0FD1FD9E" w14:textId="77777777" w:rsidR="003017C7" w:rsidRDefault="006E7385" w:rsidP="000B0BF5">
      <w:pPr>
        <w:pStyle w:val="ListParagraph"/>
        <w:numPr>
          <w:ilvl w:val="2"/>
          <w:numId w:val="29"/>
        </w:numPr>
        <w:ind w:left="1440" w:hanging="360"/>
        <w:rPr>
          <w:color w:val="000000" w:themeColor="text1"/>
        </w:rPr>
      </w:pPr>
      <w:r>
        <w:rPr>
          <w:color w:val="000000" w:themeColor="text1"/>
        </w:rPr>
        <w:t>The w</w:t>
      </w:r>
      <w:r w:rsidR="003017C7">
        <w:rPr>
          <w:color w:val="000000" w:themeColor="text1"/>
        </w:rPr>
        <w:t>ritten plan for emergency care includ</w:t>
      </w:r>
      <w:r w:rsidR="0074244A">
        <w:rPr>
          <w:color w:val="000000" w:themeColor="text1"/>
        </w:rPr>
        <w:t>es</w:t>
      </w:r>
      <w:r w:rsidR="003017C7">
        <w:rPr>
          <w:color w:val="000000" w:themeColor="text1"/>
        </w:rPr>
        <w:t xml:space="preserve"> documentation that emergency transportation to the nearest appropriate hospital can be accomplished within 15 minutes from the onset of an emergency condition</w:t>
      </w:r>
      <w:r w:rsidR="0074244A">
        <w:rPr>
          <w:color w:val="000000" w:themeColor="text1"/>
        </w:rPr>
        <w:t>;</w:t>
      </w:r>
    </w:p>
    <w:p w14:paraId="0FD1FD9F" w14:textId="77777777" w:rsidR="003017C7" w:rsidRPr="003017C7" w:rsidRDefault="003017C7" w:rsidP="000B0BF5">
      <w:pPr>
        <w:pStyle w:val="ListParagraph"/>
        <w:numPr>
          <w:ilvl w:val="2"/>
          <w:numId w:val="11"/>
        </w:numPr>
        <w:tabs>
          <w:tab w:val="left" w:pos="720"/>
        </w:tabs>
        <w:ind w:left="1080" w:hanging="360"/>
        <w:rPr>
          <w:color w:val="000000" w:themeColor="text1"/>
        </w:rPr>
      </w:pPr>
      <w:r>
        <w:rPr>
          <w:color w:val="000000" w:themeColor="text1"/>
        </w:rPr>
        <w:t>If</w:t>
      </w:r>
      <w:r w:rsidR="006B0AA4">
        <w:rPr>
          <w:color w:val="000000" w:themeColor="text1"/>
        </w:rPr>
        <w:t xml:space="preserve"> </w:t>
      </w:r>
      <w:r>
        <w:rPr>
          <w:color w:val="000000" w:themeColor="text1"/>
        </w:rPr>
        <w:t>home birth services are being managed by a doctor, all of the following must be met:</w:t>
      </w:r>
    </w:p>
    <w:p w14:paraId="0FD1FDA0" w14:textId="77777777" w:rsidR="00937AF0" w:rsidRPr="003017C7" w:rsidRDefault="00DA135A" w:rsidP="000B0BF5">
      <w:pPr>
        <w:pStyle w:val="ListParagraph"/>
        <w:numPr>
          <w:ilvl w:val="0"/>
          <w:numId w:val="30"/>
        </w:numPr>
        <w:ind w:left="1440"/>
        <w:rPr>
          <w:color w:val="000000" w:themeColor="text1"/>
        </w:rPr>
      </w:pPr>
      <w:r>
        <w:rPr>
          <w:color w:val="000000" w:themeColor="text1"/>
        </w:rPr>
        <w:t>The p</w:t>
      </w:r>
      <w:r w:rsidR="00937AF0" w:rsidRPr="003017C7">
        <w:rPr>
          <w:color w:val="000000" w:themeColor="text1"/>
        </w:rPr>
        <w:t>hysician practic</w:t>
      </w:r>
      <w:r w:rsidR="00BE0A46">
        <w:rPr>
          <w:color w:val="000000" w:themeColor="text1"/>
        </w:rPr>
        <w:t>es</w:t>
      </w:r>
      <w:r w:rsidR="00937AF0" w:rsidRPr="003017C7">
        <w:rPr>
          <w:color w:val="000000" w:themeColor="text1"/>
        </w:rPr>
        <w:t xml:space="preserve"> obstetrics within an integrated and regulated health system</w:t>
      </w:r>
      <w:r w:rsidR="0074244A">
        <w:rPr>
          <w:color w:val="000000" w:themeColor="text1"/>
        </w:rPr>
        <w:t>;</w:t>
      </w:r>
    </w:p>
    <w:p w14:paraId="0FD1FDA1" w14:textId="4C8E0CA2" w:rsidR="008D0D3D" w:rsidRDefault="0012648A" w:rsidP="002F5C8D">
      <w:pPr>
        <w:pStyle w:val="ListParagraph"/>
        <w:numPr>
          <w:ilvl w:val="0"/>
          <w:numId w:val="30"/>
        </w:numPr>
        <w:ind w:left="1440"/>
        <w:rPr>
          <w:color w:val="000000" w:themeColor="text1"/>
        </w:rPr>
      </w:pPr>
      <w:r w:rsidRPr="00D20423">
        <w:rPr>
          <w:color w:val="000000" w:themeColor="text1"/>
        </w:rPr>
        <w:t xml:space="preserve">If the </w:t>
      </w:r>
      <w:r w:rsidR="00BE0A46">
        <w:rPr>
          <w:color w:val="000000" w:themeColor="text1"/>
        </w:rPr>
        <w:t>physician</w:t>
      </w:r>
      <w:r w:rsidR="00BE0A46" w:rsidRPr="00D20423">
        <w:rPr>
          <w:color w:val="000000" w:themeColor="text1"/>
        </w:rPr>
        <w:t xml:space="preserve"> </w:t>
      </w:r>
      <w:r w:rsidRPr="00D20423">
        <w:rPr>
          <w:color w:val="000000" w:themeColor="text1"/>
        </w:rPr>
        <w:t xml:space="preserve">is not an </w:t>
      </w:r>
      <w:r w:rsidR="00300C8E">
        <w:rPr>
          <w:color w:val="000000" w:themeColor="text1"/>
        </w:rPr>
        <w:t>o</w:t>
      </w:r>
      <w:r w:rsidRPr="00D20423">
        <w:rPr>
          <w:color w:val="000000" w:themeColor="text1"/>
        </w:rPr>
        <w:t xml:space="preserve">bstetrician, </w:t>
      </w:r>
      <w:r w:rsidR="007D1737">
        <w:rPr>
          <w:color w:val="000000" w:themeColor="text1"/>
        </w:rPr>
        <w:t xml:space="preserve">there is </w:t>
      </w:r>
      <w:r w:rsidRPr="00D20423">
        <w:rPr>
          <w:color w:val="000000" w:themeColor="text1"/>
        </w:rPr>
        <w:t>document</w:t>
      </w:r>
      <w:r w:rsidR="00B765B3">
        <w:rPr>
          <w:color w:val="000000" w:themeColor="text1"/>
        </w:rPr>
        <w:t>ed</w:t>
      </w:r>
      <w:r w:rsidR="006E7385">
        <w:rPr>
          <w:color w:val="000000" w:themeColor="text1"/>
        </w:rPr>
        <w:t xml:space="preserve"> </w:t>
      </w:r>
      <w:r w:rsidRPr="00D20423">
        <w:rPr>
          <w:color w:val="000000" w:themeColor="text1"/>
        </w:rPr>
        <w:t xml:space="preserve">proof of back-up </w:t>
      </w:r>
      <w:r w:rsidR="002F5C8D">
        <w:rPr>
          <w:color w:val="000000" w:themeColor="text1"/>
        </w:rPr>
        <w:t xml:space="preserve">  </w:t>
      </w:r>
      <w:r w:rsidRPr="00D20423">
        <w:rPr>
          <w:color w:val="000000" w:themeColor="text1"/>
        </w:rPr>
        <w:t>supervis</w:t>
      </w:r>
      <w:r w:rsidR="00853785" w:rsidRPr="00D20423">
        <w:rPr>
          <w:color w:val="000000" w:themeColor="text1"/>
        </w:rPr>
        <w:t>i</w:t>
      </w:r>
      <w:r w:rsidRPr="00D20423">
        <w:rPr>
          <w:color w:val="000000" w:themeColor="text1"/>
        </w:rPr>
        <w:t xml:space="preserve">on and coverage </w:t>
      </w:r>
      <w:r w:rsidR="00CE7CC5" w:rsidRPr="00D20423">
        <w:rPr>
          <w:color w:val="000000" w:themeColor="text1"/>
        </w:rPr>
        <w:t>by a</w:t>
      </w:r>
      <w:r w:rsidRPr="00D20423">
        <w:rPr>
          <w:color w:val="000000" w:themeColor="text1"/>
        </w:rPr>
        <w:t xml:space="preserve"> </w:t>
      </w:r>
      <w:r w:rsidR="006A1153">
        <w:rPr>
          <w:color w:val="000000" w:themeColor="text1"/>
        </w:rPr>
        <w:t>b</w:t>
      </w:r>
      <w:r w:rsidRPr="00D20423">
        <w:rPr>
          <w:color w:val="000000" w:themeColor="text1"/>
        </w:rPr>
        <w:t xml:space="preserve">oard </w:t>
      </w:r>
      <w:r w:rsidR="006A1153">
        <w:rPr>
          <w:color w:val="000000" w:themeColor="text1"/>
        </w:rPr>
        <w:t>c</w:t>
      </w:r>
      <w:r w:rsidRPr="00D20423">
        <w:rPr>
          <w:color w:val="000000" w:themeColor="text1"/>
        </w:rPr>
        <w:t xml:space="preserve">ertified or </w:t>
      </w:r>
      <w:r w:rsidR="00F84D49">
        <w:rPr>
          <w:color w:val="000000" w:themeColor="text1"/>
        </w:rPr>
        <w:t>an a</w:t>
      </w:r>
      <w:r w:rsidR="00F84D49" w:rsidRPr="00F84D49">
        <w:rPr>
          <w:color w:val="000000" w:themeColor="text1"/>
        </w:rPr>
        <w:t xml:space="preserve">ctive </w:t>
      </w:r>
      <w:r w:rsidR="00F84D49">
        <w:rPr>
          <w:color w:val="000000" w:themeColor="text1"/>
        </w:rPr>
        <w:t>c</w:t>
      </w:r>
      <w:r w:rsidR="00F84D49" w:rsidRPr="00F84D49">
        <w:rPr>
          <w:color w:val="000000" w:themeColor="text1"/>
        </w:rPr>
        <w:t>andidate for certification by the American Board of Obstetrics and Gynecology</w:t>
      </w:r>
      <w:r w:rsidR="0074244A">
        <w:rPr>
          <w:color w:val="000000" w:themeColor="text1"/>
        </w:rPr>
        <w:t>;</w:t>
      </w:r>
    </w:p>
    <w:p w14:paraId="0FD1FDA2" w14:textId="77777777" w:rsidR="009D35BC" w:rsidRDefault="007D1737" w:rsidP="000B0BF5">
      <w:pPr>
        <w:pStyle w:val="ListParagraph"/>
        <w:numPr>
          <w:ilvl w:val="0"/>
          <w:numId w:val="30"/>
        </w:numPr>
        <w:ind w:left="1440"/>
        <w:rPr>
          <w:color w:val="000000" w:themeColor="text1"/>
        </w:rPr>
      </w:pPr>
      <w:r>
        <w:rPr>
          <w:color w:val="000000" w:themeColor="text1"/>
        </w:rPr>
        <w:t>Emergency care is planned at a f</w:t>
      </w:r>
      <w:r w:rsidR="009D35BC">
        <w:rPr>
          <w:color w:val="000000" w:themeColor="text1"/>
        </w:rPr>
        <w:t>acilit</w:t>
      </w:r>
      <w:r>
        <w:rPr>
          <w:color w:val="000000" w:themeColor="text1"/>
        </w:rPr>
        <w:t>y</w:t>
      </w:r>
      <w:r w:rsidR="009D35BC">
        <w:rPr>
          <w:color w:val="000000" w:themeColor="text1"/>
        </w:rPr>
        <w:t xml:space="preserve"> where </w:t>
      </w:r>
      <w:r>
        <w:rPr>
          <w:color w:val="000000" w:themeColor="text1"/>
        </w:rPr>
        <w:t xml:space="preserve">the </w:t>
      </w:r>
      <w:r w:rsidR="009D35BC">
        <w:rPr>
          <w:color w:val="000000" w:themeColor="text1"/>
        </w:rPr>
        <w:t>supervis</w:t>
      </w:r>
      <w:r w:rsidR="0074244A">
        <w:rPr>
          <w:color w:val="000000" w:themeColor="text1"/>
        </w:rPr>
        <w:t>ing</w:t>
      </w:r>
      <w:r w:rsidR="009D35BC">
        <w:rPr>
          <w:color w:val="000000" w:themeColor="text1"/>
        </w:rPr>
        <w:t xml:space="preserve"> </w:t>
      </w:r>
      <w:r w:rsidR="00A97E9C">
        <w:rPr>
          <w:color w:val="000000" w:themeColor="text1"/>
        </w:rPr>
        <w:t xml:space="preserve">obstetrician </w:t>
      </w:r>
      <w:r w:rsidR="009D35BC">
        <w:rPr>
          <w:color w:val="000000" w:themeColor="text1"/>
        </w:rPr>
        <w:t>ha</w:t>
      </w:r>
      <w:r w:rsidR="0074244A">
        <w:rPr>
          <w:color w:val="000000" w:themeColor="text1"/>
        </w:rPr>
        <w:t>s</w:t>
      </w:r>
      <w:r w:rsidR="009D35BC">
        <w:rPr>
          <w:color w:val="000000" w:themeColor="text1"/>
        </w:rPr>
        <w:t xml:space="preserve"> admitting privileges</w:t>
      </w:r>
      <w:r w:rsidR="0074244A">
        <w:rPr>
          <w:color w:val="000000" w:themeColor="text1"/>
        </w:rPr>
        <w:t>;</w:t>
      </w:r>
      <w:r w:rsidR="009D35BC">
        <w:rPr>
          <w:color w:val="000000" w:themeColor="text1"/>
        </w:rPr>
        <w:t xml:space="preserve"> </w:t>
      </w:r>
    </w:p>
    <w:p w14:paraId="0FD1FDA3" w14:textId="77777777" w:rsidR="00D55730" w:rsidRDefault="00BE0A46" w:rsidP="000B0BF5">
      <w:pPr>
        <w:pStyle w:val="ListParagraph"/>
        <w:numPr>
          <w:ilvl w:val="0"/>
          <w:numId w:val="30"/>
        </w:numPr>
        <w:ind w:left="1440"/>
        <w:rPr>
          <w:color w:val="000000" w:themeColor="text1"/>
        </w:rPr>
      </w:pPr>
      <w:r>
        <w:rPr>
          <w:color w:val="000000" w:themeColor="text1"/>
        </w:rPr>
        <w:t>The f</w:t>
      </w:r>
      <w:r w:rsidR="0074244A">
        <w:rPr>
          <w:color w:val="000000" w:themeColor="text1"/>
        </w:rPr>
        <w:t>acilit</w:t>
      </w:r>
      <w:r>
        <w:rPr>
          <w:color w:val="000000" w:themeColor="text1"/>
        </w:rPr>
        <w:t>y</w:t>
      </w:r>
      <w:r w:rsidR="0074244A">
        <w:rPr>
          <w:color w:val="000000" w:themeColor="text1"/>
        </w:rPr>
        <w:t xml:space="preserve"> for emergency care </w:t>
      </w:r>
      <w:r>
        <w:rPr>
          <w:color w:val="000000" w:themeColor="text1"/>
        </w:rPr>
        <w:t>is</w:t>
      </w:r>
      <w:r w:rsidR="0074244A">
        <w:rPr>
          <w:color w:val="000000" w:themeColor="text1"/>
        </w:rPr>
        <w:t xml:space="preserve"> </w:t>
      </w:r>
      <w:r w:rsidR="00D55730">
        <w:rPr>
          <w:color w:val="000000" w:themeColor="text1"/>
        </w:rPr>
        <w:t xml:space="preserve">within </w:t>
      </w:r>
      <w:r w:rsidR="0074244A">
        <w:rPr>
          <w:color w:val="000000" w:themeColor="text1"/>
        </w:rPr>
        <w:t>15 minutes</w:t>
      </w:r>
      <w:r w:rsidR="00D55730">
        <w:rPr>
          <w:color w:val="000000" w:themeColor="text1"/>
        </w:rPr>
        <w:t xml:space="preserve"> </w:t>
      </w:r>
      <w:r w:rsidR="00150BB2">
        <w:rPr>
          <w:color w:val="000000" w:themeColor="text1"/>
        </w:rPr>
        <w:t xml:space="preserve">by emergency transportation </w:t>
      </w:r>
      <w:r w:rsidR="00D55730">
        <w:rPr>
          <w:color w:val="000000" w:themeColor="text1"/>
        </w:rPr>
        <w:t>from the site of delivery</w:t>
      </w:r>
      <w:r w:rsidR="0074244A">
        <w:rPr>
          <w:color w:val="000000" w:themeColor="text1"/>
        </w:rPr>
        <w:t>;</w:t>
      </w:r>
    </w:p>
    <w:p w14:paraId="0FD1FDA4" w14:textId="77777777" w:rsidR="0074244A" w:rsidRDefault="0074244A" w:rsidP="000B0BF5">
      <w:pPr>
        <w:pStyle w:val="ListParagraph"/>
        <w:numPr>
          <w:ilvl w:val="1"/>
          <w:numId w:val="11"/>
        </w:numPr>
        <w:tabs>
          <w:tab w:val="left" w:pos="720"/>
        </w:tabs>
        <w:ind w:left="720"/>
        <w:rPr>
          <w:color w:val="000000" w:themeColor="text1"/>
        </w:rPr>
      </w:pPr>
      <w:r>
        <w:rPr>
          <w:color w:val="000000" w:themeColor="text1"/>
        </w:rPr>
        <w:t>No preexisting medical condition(s)</w:t>
      </w:r>
      <w:r w:rsidR="00582302">
        <w:rPr>
          <w:color w:val="000000" w:themeColor="text1"/>
        </w:rPr>
        <w:t xml:space="preserve"> that increase pregnancy risk</w:t>
      </w:r>
      <w:r>
        <w:rPr>
          <w:color w:val="000000" w:themeColor="text1"/>
        </w:rPr>
        <w:t>;</w:t>
      </w:r>
    </w:p>
    <w:p w14:paraId="0FD1FDA5" w14:textId="77777777" w:rsidR="00556E91" w:rsidRDefault="0078533C" w:rsidP="000B0BF5">
      <w:pPr>
        <w:pStyle w:val="ListParagraph"/>
        <w:numPr>
          <w:ilvl w:val="1"/>
          <w:numId w:val="11"/>
        </w:numPr>
        <w:tabs>
          <w:tab w:val="left" w:pos="720"/>
        </w:tabs>
        <w:ind w:left="720"/>
        <w:rPr>
          <w:color w:val="000000" w:themeColor="text1"/>
        </w:rPr>
      </w:pPr>
      <w:r>
        <w:rPr>
          <w:color w:val="000000" w:themeColor="text1"/>
        </w:rPr>
        <w:t>No prior c</w:t>
      </w:r>
      <w:r w:rsidR="00556E91">
        <w:rPr>
          <w:color w:val="000000" w:themeColor="text1"/>
        </w:rPr>
        <w:t>esarean delivery;</w:t>
      </w:r>
    </w:p>
    <w:p w14:paraId="0FD1FDA6" w14:textId="77777777" w:rsidR="0074244A" w:rsidRDefault="00150BB2" w:rsidP="000B0BF5">
      <w:pPr>
        <w:pStyle w:val="ListParagraph"/>
        <w:numPr>
          <w:ilvl w:val="1"/>
          <w:numId w:val="11"/>
        </w:numPr>
        <w:tabs>
          <w:tab w:val="left" w:pos="720"/>
        </w:tabs>
        <w:ind w:left="720"/>
        <w:rPr>
          <w:color w:val="000000" w:themeColor="text1"/>
        </w:rPr>
      </w:pPr>
      <w:r>
        <w:rPr>
          <w:color w:val="000000" w:themeColor="text1"/>
        </w:rPr>
        <w:t>Absence of significant disease during pregnancy;</w:t>
      </w:r>
    </w:p>
    <w:p w14:paraId="0FD1FDA7" w14:textId="77777777" w:rsidR="00556E91" w:rsidRPr="00070A3B" w:rsidRDefault="00150BB2" w:rsidP="00070A3B">
      <w:pPr>
        <w:pStyle w:val="ListParagraph"/>
        <w:numPr>
          <w:ilvl w:val="1"/>
          <w:numId w:val="11"/>
        </w:numPr>
        <w:tabs>
          <w:tab w:val="left" w:pos="720"/>
        </w:tabs>
        <w:ind w:left="720"/>
        <w:rPr>
          <w:color w:val="000000" w:themeColor="text1"/>
        </w:rPr>
      </w:pPr>
      <w:r>
        <w:rPr>
          <w:color w:val="000000" w:themeColor="text1"/>
        </w:rPr>
        <w:t>A singleton pregnancy;</w:t>
      </w:r>
    </w:p>
    <w:p w14:paraId="0FD1FDA8" w14:textId="77777777" w:rsidR="00150BB2" w:rsidRDefault="00582302" w:rsidP="00A46BFF">
      <w:pPr>
        <w:pStyle w:val="ListParagraph"/>
        <w:numPr>
          <w:ilvl w:val="1"/>
          <w:numId w:val="11"/>
        </w:numPr>
        <w:tabs>
          <w:tab w:val="left" w:pos="720"/>
        </w:tabs>
        <w:ind w:left="720"/>
        <w:rPr>
          <w:color w:val="000000" w:themeColor="text1"/>
        </w:rPr>
      </w:pPr>
      <w:r>
        <w:rPr>
          <w:color w:val="000000" w:themeColor="text1"/>
        </w:rPr>
        <w:t>Fetal presentation is cephalic;</w:t>
      </w:r>
    </w:p>
    <w:p w14:paraId="0FD1FDA9" w14:textId="00877C8C" w:rsidR="00150BB2" w:rsidRDefault="009E5EEB" w:rsidP="000B0BF5">
      <w:pPr>
        <w:pStyle w:val="ListParagraph"/>
        <w:numPr>
          <w:ilvl w:val="1"/>
          <w:numId w:val="11"/>
        </w:numPr>
        <w:tabs>
          <w:tab w:val="left" w:pos="720"/>
        </w:tabs>
        <w:ind w:left="720"/>
        <w:rPr>
          <w:color w:val="000000" w:themeColor="text1"/>
        </w:rPr>
      </w:pPr>
      <w:r>
        <w:rPr>
          <w:color w:val="000000" w:themeColor="text1"/>
        </w:rPr>
        <w:t>Spontaneous labor in a p</w:t>
      </w:r>
      <w:r w:rsidR="00150BB2">
        <w:rPr>
          <w:color w:val="000000" w:themeColor="text1"/>
        </w:rPr>
        <w:t xml:space="preserve">regnancy </w:t>
      </w:r>
      <w:r>
        <w:rPr>
          <w:color w:val="000000" w:themeColor="text1"/>
        </w:rPr>
        <w:t xml:space="preserve">that </w:t>
      </w:r>
      <w:r w:rsidR="00150BB2">
        <w:rPr>
          <w:color w:val="000000" w:themeColor="text1"/>
        </w:rPr>
        <w:t>has lasted at least 38 weeks but no more than 41 weeks;</w:t>
      </w:r>
    </w:p>
    <w:p w14:paraId="0FD1FDAA" w14:textId="2801BEAD" w:rsidR="00150BB2" w:rsidRPr="000B0BF5" w:rsidRDefault="00150BB2" w:rsidP="000B0BF5">
      <w:pPr>
        <w:pStyle w:val="ListParagraph"/>
        <w:numPr>
          <w:ilvl w:val="1"/>
          <w:numId w:val="11"/>
        </w:numPr>
        <w:tabs>
          <w:tab w:val="left" w:pos="720"/>
        </w:tabs>
        <w:ind w:left="720"/>
        <w:rPr>
          <w:color w:val="000000" w:themeColor="text1"/>
        </w:rPr>
      </w:pPr>
      <w:r>
        <w:rPr>
          <w:color w:val="000000" w:themeColor="text1"/>
        </w:rPr>
        <w:t>There is a preexisting arrangement for emergency transportation to</w:t>
      </w:r>
      <w:r w:rsidR="00023EDA">
        <w:rPr>
          <w:color w:val="000000" w:themeColor="text1"/>
        </w:rPr>
        <w:t xml:space="preserve"> a nearby hospital if</w:t>
      </w:r>
      <w:r>
        <w:rPr>
          <w:color w:val="000000" w:themeColor="text1"/>
        </w:rPr>
        <w:t xml:space="preserve"> needed.</w:t>
      </w:r>
    </w:p>
    <w:p w14:paraId="0FD1FDAB" w14:textId="77777777" w:rsidR="00E62850" w:rsidRPr="00E62850" w:rsidRDefault="00E62850" w:rsidP="00300C8E">
      <w:pPr>
        <w:pStyle w:val="ListParagraph"/>
        <w:tabs>
          <w:tab w:val="left" w:pos="360"/>
        </w:tabs>
        <w:ind w:left="0"/>
      </w:pPr>
    </w:p>
    <w:p w14:paraId="0FD1FDAC" w14:textId="77777777" w:rsidR="00937AF0" w:rsidRDefault="008D0D3D" w:rsidP="008F3993">
      <w:pPr>
        <w:pStyle w:val="ListParagraph"/>
        <w:numPr>
          <w:ilvl w:val="0"/>
          <w:numId w:val="11"/>
        </w:numPr>
        <w:tabs>
          <w:tab w:val="left" w:pos="360"/>
          <w:tab w:val="left" w:pos="450"/>
          <w:tab w:val="left" w:pos="630"/>
        </w:tabs>
        <w:ind w:left="360"/>
      </w:pPr>
      <w:r w:rsidRPr="00D55730">
        <w:rPr>
          <w:bCs/>
          <w:color w:val="000000"/>
        </w:rPr>
        <w:t xml:space="preserve">It is the policy of health plans affiliated with Centene Corporation that home births are considered </w:t>
      </w:r>
      <w:r w:rsidRPr="00D55730">
        <w:rPr>
          <w:rFonts w:ascii="Times New Roman Bold" w:hAnsi="Times New Roman Bold"/>
          <w:b/>
          <w:bCs/>
          <w:color w:val="000000"/>
        </w:rPr>
        <w:t>not medically necessary</w:t>
      </w:r>
      <w:r w:rsidRPr="00D55730">
        <w:rPr>
          <w:bCs/>
          <w:color w:val="000000"/>
        </w:rPr>
        <w:t xml:space="preserve"> for </w:t>
      </w:r>
      <w:r w:rsidR="003E38B1" w:rsidRPr="00D55730">
        <w:rPr>
          <w:bCs/>
          <w:color w:val="000000"/>
        </w:rPr>
        <w:t xml:space="preserve">any </w:t>
      </w:r>
      <w:r w:rsidR="00937AF0">
        <w:t xml:space="preserve">circumstances other than those specified above. </w:t>
      </w:r>
    </w:p>
    <w:p w14:paraId="0FD1FDAD" w14:textId="77777777" w:rsidR="00507908" w:rsidRDefault="00507908" w:rsidP="00124E23">
      <w:pPr>
        <w:pStyle w:val="ListParagraph"/>
        <w:tabs>
          <w:tab w:val="left" w:pos="720"/>
          <w:tab w:val="left" w:pos="810"/>
          <w:tab w:val="left" w:pos="1080"/>
        </w:tabs>
        <w:ind w:left="1080"/>
      </w:pPr>
    </w:p>
    <w:p w14:paraId="0FD1FDAE" w14:textId="77777777" w:rsidR="00057010" w:rsidRDefault="00057010" w:rsidP="00937AF0">
      <w:pPr>
        <w:pStyle w:val="Heading2"/>
        <w:tabs>
          <w:tab w:val="left" w:pos="360"/>
        </w:tabs>
        <w:rPr>
          <w:u w:val="none"/>
        </w:rPr>
      </w:pPr>
      <w:r w:rsidRPr="00B777AF">
        <w:rPr>
          <w:u w:val="none"/>
        </w:rPr>
        <w:t>Background</w:t>
      </w:r>
    </w:p>
    <w:p w14:paraId="0FD1FDAF" w14:textId="77777777" w:rsidR="003E38B1" w:rsidRPr="00EE3B81" w:rsidRDefault="00811E8B" w:rsidP="003E38B1">
      <w:pPr>
        <w:rPr>
          <w:color w:val="000000"/>
          <w:szCs w:val="20"/>
          <w:lang w:eastAsia="zh-CN"/>
        </w:rPr>
      </w:pPr>
      <w:r w:rsidRPr="00EE3B81">
        <w:rPr>
          <w:color w:val="000000"/>
          <w:szCs w:val="20"/>
          <w:lang w:eastAsia="zh-CN"/>
        </w:rPr>
        <w:t>Home birth remains a controversial issue</w:t>
      </w:r>
      <w:r w:rsidR="009A2D56" w:rsidRPr="00EE3B81">
        <w:rPr>
          <w:color w:val="000000"/>
          <w:szCs w:val="20"/>
          <w:lang w:eastAsia="zh-CN"/>
        </w:rPr>
        <w:t>, with s</w:t>
      </w:r>
      <w:r w:rsidR="00626A47" w:rsidRPr="00EE3B81">
        <w:rPr>
          <w:color w:val="000000"/>
          <w:szCs w:val="20"/>
          <w:lang w:eastAsia="zh-CN"/>
        </w:rPr>
        <w:t xml:space="preserve">afety </w:t>
      </w:r>
      <w:r w:rsidR="009A2D56" w:rsidRPr="00EE3B81">
        <w:rPr>
          <w:color w:val="000000"/>
          <w:szCs w:val="20"/>
          <w:lang w:eastAsia="zh-CN"/>
        </w:rPr>
        <w:t>as</w:t>
      </w:r>
      <w:r w:rsidR="00626A47" w:rsidRPr="00EE3B81">
        <w:rPr>
          <w:color w:val="000000"/>
          <w:szCs w:val="20"/>
          <w:lang w:eastAsia="zh-CN"/>
        </w:rPr>
        <w:t xml:space="preserve"> the primary focus</w:t>
      </w:r>
      <w:r w:rsidR="00412738" w:rsidRPr="00EE3B81">
        <w:rPr>
          <w:color w:val="000000"/>
          <w:szCs w:val="20"/>
          <w:lang w:eastAsia="zh-CN"/>
        </w:rPr>
        <w:t xml:space="preserve">. </w:t>
      </w:r>
      <w:r w:rsidR="003E38B1" w:rsidRPr="00EE3B81">
        <w:rPr>
          <w:color w:val="000000"/>
          <w:szCs w:val="20"/>
          <w:lang w:eastAsia="zh-CN"/>
        </w:rPr>
        <w:t xml:space="preserve">Although many countries have established lists based on specific patient characteristics and risks that might compromise the safety of out of hospital births, no specific list exists for the United States.  </w:t>
      </w:r>
    </w:p>
    <w:p w14:paraId="0FD1FDB0" w14:textId="77777777" w:rsidR="000753C6" w:rsidRPr="008D4157" w:rsidRDefault="00412738" w:rsidP="00412738">
      <w:pPr>
        <w:rPr>
          <w:rFonts w:ascii="Verdana" w:hAnsi="Verdana"/>
          <w:color w:val="000000"/>
          <w:sz w:val="20"/>
          <w:szCs w:val="20"/>
          <w:vertAlign w:val="superscript"/>
          <w:lang w:eastAsia="zh-CN"/>
        </w:rPr>
      </w:pPr>
      <w:r w:rsidRPr="00EE3B81">
        <w:rPr>
          <w:color w:val="000000"/>
          <w:szCs w:val="20"/>
          <w:lang w:eastAsia="zh-CN"/>
        </w:rPr>
        <w:t xml:space="preserve">Planned home birth must include a system that allows for collaboration, and referral and transfer to hospital care </w:t>
      </w:r>
      <w:r w:rsidR="007D1737">
        <w:rPr>
          <w:color w:val="000000"/>
          <w:szCs w:val="20"/>
          <w:lang w:eastAsia="zh-CN"/>
        </w:rPr>
        <w:t>if</w:t>
      </w:r>
      <w:r w:rsidR="007D1737" w:rsidRPr="00EE3B81">
        <w:rPr>
          <w:color w:val="000000"/>
          <w:szCs w:val="20"/>
          <w:lang w:eastAsia="zh-CN"/>
        </w:rPr>
        <w:t xml:space="preserve"> </w:t>
      </w:r>
      <w:r w:rsidRPr="00EE3B81">
        <w:rPr>
          <w:color w:val="000000"/>
          <w:szCs w:val="20"/>
          <w:lang w:eastAsia="zh-CN"/>
        </w:rPr>
        <w:t xml:space="preserve">problems arise. Appropriate risk screening is paramount in evaluating </w:t>
      </w:r>
      <w:r w:rsidR="007D1737">
        <w:rPr>
          <w:color w:val="000000"/>
          <w:szCs w:val="20"/>
          <w:lang w:eastAsia="zh-CN"/>
        </w:rPr>
        <w:t xml:space="preserve">which </w:t>
      </w:r>
      <w:r w:rsidRPr="00EE3B81">
        <w:rPr>
          <w:color w:val="000000"/>
          <w:szCs w:val="20"/>
          <w:lang w:eastAsia="zh-CN"/>
        </w:rPr>
        <w:t>home birth</w:t>
      </w:r>
      <w:r w:rsidR="007D1737">
        <w:rPr>
          <w:color w:val="000000"/>
          <w:szCs w:val="20"/>
          <w:lang w:eastAsia="zh-CN"/>
        </w:rPr>
        <w:t>s may lead to positive</w:t>
      </w:r>
      <w:r w:rsidRPr="00EE3B81">
        <w:rPr>
          <w:color w:val="000000"/>
          <w:szCs w:val="20"/>
          <w:lang w:eastAsia="zh-CN"/>
        </w:rPr>
        <w:t xml:space="preserve"> outcomes</w:t>
      </w:r>
      <w:r w:rsidRPr="00412738">
        <w:rPr>
          <w:rFonts w:ascii="Verdana" w:hAnsi="Verdana"/>
          <w:color w:val="000000"/>
          <w:sz w:val="20"/>
          <w:szCs w:val="20"/>
          <w:lang w:eastAsia="zh-CN"/>
        </w:rPr>
        <w:t>.</w:t>
      </w:r>
      <w:r w:rsidR="00DE6C2B">
        <w:rPr>
          <w:rFonts w:ascii="Verdana" w:hAnsi="Verdana"/>
          <w:color w:val="000000"/>
          <w:sz w:val="20"/>
          <w:szCs w:val="20"/>
          <w:lang w:eastAsia="zh-CN"/>
        </w:rPr>
        <w:t xml:space="preserve"> </w:t>
      </w:r>
      <w:r w:rsidR="008D4157" w:rsidRPr="008D4157">
        <w:rPr>
          <w:rFonts w:ascii="Verdana" w:hAnsi="Verdana"/>
          <w:color w:val="000000"/>
          <w:sz w:val="20"/>
          <w:szCs w:val="20"/>
          <w:vertAlign w:val="superscript"/>
          <w:lang w:eastAsia="zh-CN"/>
        </w:rPr>
        <w:t>3</w:t>
      </w:r>
      <w:r w:rsidR="008D4157">
        <w:rPr>
          <w:rFonts w:ascii="Verdana" w:hAnsi="Verdana"/>
          <w:color w:val="000000"/>
          <w:sz w:val="20"/>
          <w:szCs w:val="20"/>
          <w:vertAlign w:val="superscript"/>
          <w:lang w:eastAsia="zh-CN"/>
        </w:rPr>
        <w:t>, 7</w:t>
      </w:r>
    </w:p>
    <w:p w14:paraId="0FD1FDB1" w14:textId="77777777" w:rsidR="009206EA" w:rsidRDefault="009206EA" w:rsidP="00BA5415">
      <w:pPr>
        <w:rPr>
          <w:rFonts w:ascii="Verdana" w:hAnsi="Verdana"/>
          <w:color w:val="000000"/>
          <w:sz w:val="20"/>
          <w:szCs w:val="20"/>
          <w:lang w:eastAsia="zh-CN"/>
        </w:rPr>
      </w:pPr>
    </w:p>
    <w:p w14:paraId="0FD1FDB2" w14:textId="77777777" w:rsidR="00DD0694" w:rsidRPr="00DD0694" w:rsidRDefault="00DD0694" w:rsidP="00811E8B">
      <w:pPr>
        <w:rPr>
          <w:i/>
          <w:color w:val="000000"/>
          <w:szCs w:val="20"/>
          <w:lang w:eastAsia="zh-CN"/>
        </w:rPr>
      </w:pPr>
      <w:r w:rsidRPr="00DD0694">
        <w:rPr>
          <w:i/>
          <w:color w:val="000000"/>
          <w:szCs w:val="20"/>
          <w:lang w:eastAsia="zh-CN"/>
        </w:rPr>
        <w:t>American College of Obstetricians and Gynecologists</w:t>
      </w:r>
      <w:r w:rsidR="00E46BE6">
        <w:rPr>
          <w:i/>
          <w:color w:val="000000"/>
          <w:szCs w:val="20"/>
          <w:lang w:eastAsia="zh-CN"/>
        </w:rPr>
        <w:t xml:space="preserve"> (ACOG)</w:t>
      </w:r>
    </w:p>
    <w:p w14:paraId="0FD1FDB3" w14:textId="77777777" w:rsidR="00811E8B" w:rsidRPr="008D4157" w:rsidRDefault="001E4B31" w:rsidP="00650C1D">
      <w:pPr>
        <w:tabs>
          <w:tab w:val="left" w:pos="360"/>
          <w:tab w:val="left" w:pos="450"/>
          <w:tab w:val="left" w:pos="720"/>
        </w:tabs>
        <w:rPr>
          <w:rFonts w:ascii="Verdana" w:hAnsi="Verdana"/>
          <w:color w:val="000000"/>
          <w:sz w:val="20"/>
          <w:szCs w:val="20"/>
          <w:vertAlign w:val="superscript"/>
          <w:lang w:eastAsia="zh-CN"/>
        </w:rPr>
      </w:pPr>
      <w:r w:rsidRPr="000116F1">
        <w:rPr>
          <w:color w:val="000000"/>
          <w:szCs w:val="20"/>
          <w:lang w:eastAsia="zh-CN"/>
        </w:rPr>
        <w:t>ACOG</w:t>
      </w:r>
      <w:r w:rsidR="001C0487" w:rsidRPr="000116F1">
        <w:rPr>
          <w:color w:val="000000"/>
          <w:szCs w:val="20"/>
          <w:lang w:eastAsia="zh-CN"/>
        </w:rPr>
        <w:t xml:space="preserve"> does </w:t>
      </w:r>
      <w:r w:rsidR="00811E8B" w:rsidRPr="000116F1">
        <w:rPr>
          <w:color w:val="000000"/>
          <w:szCs w:val="20"/>
          <w:lang w:eastAsia="zh-CN"/>
        </w:rPr>
        <w:t>not support planned home births given the published medical data</w:t>
      </w:r>
      <w:r w:rsidR="00E46BE6" w:rsidRPr="000116F1">
        <w:rPr>
          <w:color w:val="000000"/>
          <w:szCs w:val="20"/>
          <w:lang w:eastAsia="zh-CN"/>
        </w:rPr>
        <w:t xml:space="preserve"> and</w:t>
      </w:r>
      <w:r w:rsidR="00811E8B" w:rsidRPr="000116F1">
        <w:rPr>
          <w:color w:val="000000"/>
          <w:szCs w:val="20"/>
          <w:lang w:eastAsia="zh-CN"/>
        </w:rPr>
        <w:t xml:space="preserve"> believes that hospitals and birthing centers are the safest setting</w:t>
      </w:r>
      <w:r w:rsidR="000116F1">
        <w:rPr>
          <w:color w:val="000000"/>
          <w:szCs w:val="20"/>
          <w:lang w:eastAsia="zh-CN"/>
        </w:rPr>
        <w:t>s</w:t>
      </w:r>
      <w:r w:rsidR="00811E8B" w:rsidRPr="000116F1">
        <w:rPr>
          <w:color w:val="000000"/>
          <w:szCs w:val="20"/>
          <w:lang w:eastAsia="zh-CN"/>
        </w:rPr>
        <w:t xml:space="preserve"> for birth</w:t>
      </w:r>
      <w:r w:rsidR="00A97E9C">
        <w:rPr>
          <w:color w:val="000000"/>
          <w:szCs w:val="20"/>
          <w:lang w:eastAsia="zh-CN"/>
        </w:rPr>
        <w:t>.</w:t>
      </w:r>
      <w:r w:rsidR="00E46BE6" w:rsidRPr="000116F1">
        <w:rPr>
          <w:color w:val="000000"/>
          <w:szCs w:val="20"/>
          <w:lang w:eastAsia="zh-CN"/>
        </w:rPr>
        <w:t xml:space="preserve"> </w:t>
      </w:r>
      <w:r w:rsidR="00A97E9C">
        <w:rPr>
          <w:color w:val="000000"/>
          <w:szCs w:val="20"/>
          <w:lang w:eastAsia="zh-CN"/>
        </w:rPr>
        <w:t xml:space="preserve"> H</w:t>
      </w:r>
      <w:r w:rsidR="00E46BE6" w:rsidRPr="000116F1">
        <w:rPr>
          <w:color w:val="000000"/>
          <w:szCs w:val="20"/>
          <w:lang w:eastAsia="zh-CN"/>
        </w:rPr>
        <w:t>owever,</w:t>
      </w:r>
      <w:r w:rsidR="00811E8B" w:rsidRPr="000116F1">
        <w:rPr>
          <w:color w:val="000000"/>
          <w:szCs w:val="20"/>
          <w:lang w:eastAsia="zh-CN"/>
        </w:rPr>
        <w:t xml:space="preserve"> </w:t>
      </w:r>
      <w:r w:rsidR="00A97E9C">
        <w:rPr>
          <w:color w:val="000000"/>
          <w:szCs w:val="20"/>
          <w:lang w:eastAsia="zh-CN"/>
        </w:rPr>
        <w:t>ACOG</w:t>
      </w:r>
      <w:r w:rsidR="00A97E9C" w:rsidRPr="000116F1">
        <w:rPr>
          <w:color w:val="000000"/>
          <w:szCs w:val="20"/>
          <w:lang w:eastAsia="zh-CN"/>
        </w:rPr>
        <w:t xml:space="preserve"> </w:t>
      </w:r>
      <w:r w:rsidR="00811E8B" w:rsidRPr="000116F1">
        <w:rPr>
          <w:color w:val="000000"/>
          <w:szCs w:val="20"/>
          <w:lang w:eastAsia="zh-CN"/>
        </w:rPr>
        <w:t xml:space="preserve">respects the right of a woman to make a medically informed decision about delivery. Women inquiring about planned home birth should be informed of its risks and benefits based on recent evidence. </w:t>
      </w:r>
      <w:r w:rsidR="00CE42BD" w:rsidRPr="000116F1">
        <w:rPr>
          <w:color w:val="000000"/>
          <w:szCs w:val="20"/>
          <w:lang w:eastAsia="zh-CN"/>
        </w:rPr>
        <w:t>Th</w:t>
      </w:r>
      <w:r w:rsidR="004C1209" w:rsidRPr="000116F1">
        <w:rPr>
          <w:color w:val="000000"/>
          <w:szCs w:val="20"/>
          <w:lang w:eastAsia="zh-CN"/>
        </w:rPr>
        <w:t xml:space="preserve">is includes </w:t>
      </w:r>
      <w:r w:rsidR="00CE42BD" w:rsidRPr="000116F1">
        <w:rPr>
          <w:color w:val="000000"/>
          <w:szCs w:val="20"/>
          <w:lang w:eastAsia="zh-CN"/>
        </w:rPr>
        <w:t xml:space="preserve">the appropriate selection of candidates for home birth; the </w:t>
      </w:r>
      <w:r w:rsidR="004C1209" w:rsidRPr="000116F1">
        <w:rPr>
          <w:color w:val="000000"/>
          <w:szCs w:val="20"/>
          <w:lang w:eastAsia="zh-CN"/>
        </w:rPr>
        <w:t xml:space="preserve">appropriate </w:t>
      </w:r>
      <w:r w:rsidR="00CE42BD" w:rsidRPr="000116F1">
        <w:rPr>
          <w:color w:val="000000"/>
          <w:szCs w:val="20"/>
          <w:lang w:eastAsia="zh-CN"/>
        </w:rPr>
        <w:t>certif</w:t>
      </w:r>
      <w:r w:rsidR="004C1209" w:rsidRPr="000116F1">
        <w:rPr>
          <w:color w:val="000000"/>
          <w:szCs w:val="20"/>
          <w:lang w:eastAsia="zh-CN"/>
        </w:rPr>
        <w:t>ication for midwifes</w:t>
      </w:r>
      <w:r w:rsidR="00A97E9C">
        <w:rPr>
          <w:color w:val="000000"/>
          <w:szCs w:val="20"/>
          <w:lang w:eastAsia="zh-CN"/>
        </w:rPr>
        <w:t>,</w:t>
      </w:r>
      <w:r w:rsidR="004C1209" w:rsidRPr="000116F1">
        <w:rPr>
          <w:color w:val="000000"/>
          <w:szCs w:val="20"/>
          <w:lang w:eastAsia="zh-CN"/>
        </w:rPr>
        <w:t xml:space="preserve"> as noted in the policy statement; </w:t>
      </w:r>
      <w:r w:rsidR="00CE42BD" w:rsidRPr="000116F1">
        <w:rPr>
          <w:color w:val="000000"/>
          <w:szCs w:val="20"/>
          <w:lang w:eastAsia="zh-CN"/>
        </w:rPr>
        <w:t xml:space="preserve">practicing obstetrics within an integrated and regulated health system; ready access to consultation; and access to safe and timely transport to nearby hospitals. </w:t>
      </w:r>
      <w:r w:rsidR="00811E8B" w:rsidRPr="000116F1">
        <w:rPr>
          <w:color w:val="000000"/>
          <w:szCs w:val="20"/>
          <w:lang w:eastAsia="zh-CN"/>
        </w:rPr>
        <w:t xml:space="preserve">Specifically, </w:t>
      </w:r>
      <w:r w:rsidR="004C1209" w:rsidRPr="000116F1">
        <w:rPr>
          <w:color w:val="000000"/>
          <w:szCs w:val="20"/>
          <w:lang w:eastAsia="zh-CN"/>
        </w:rPr>
        <w:t>women</w:t>
      </w:r>
      <w:r w:rsidR="00811E8B" w:rsidRPr="000116F1">
        <w:rPr>
          <w:color w:val="000000"/>
          <w:szCs w:val="20"/>
          <w:lang w:eastAsia="zh-CN"/>
        </w:rPr>
        <w:t xml:space="preserve"> should be informed that although the absolute risk may be low, planned home birth is associated with a twofold to threefold increased risk of neonatal death when compared with planned hospital birth.</w:t>
      </w:r>
      <w:r w:rsidR="00811E8B" w:rsidRPr="00811E8B">
        <w:rPr>
          <w:rFonts w:ascii="Verdana" w:hAnsi="Verdana"/>
          <w:color w:val="000000"/>
          <w:sz w:val="20"/>
          <w:szCs w:val="20"/>
          <w:lang w:eastAsia="zh-CN"/>
        </w:rPr>
        <w:t xml:space="preserve"> </w:t>
      </w:r>
      <w:r w:rsidR="008D4157" w:rsidRPr="008D4157">
        <w:rPr>
          <w:rFonts w:ascii="Verdana" w:hAnsi="Verdana"/>
          <w:color w:val="000000"/>
          <w:sz w:val="20"/>
          <w:szCs w:val="20"/>
          <w:vertAlign w:val="superscript"/>
          <w:lang w:eastAsia="zh-CN"/>
        </w:rPr>
        <w:t>3</w:t>
      </w:r>
      <w:r w:rsidR="00331AA0">
        <w:rPr>
          <w:rFonts w:ascii="Verdana" w:hAnsi="Verdana"/>
          <w:color w:val="000000"/>
          <w:sz w:val="20"/>
          <w:szCs w:val="20"/>
          <w:vertAlign w:val="superscript"/>
          <w:lang w:eastAsia="zh-CN"/>
        </w:rPr>
        <w:t xml:space="preserve"> </w:t>
      </w:r>
    </w:p>
    <w:p w14:paraId="0FD1FDB4" w14:textId="77777777" w:rsidR="000753C6" w:rsidRDefault="000753C6" w:rsidP="00DD0694">
      <w:pPr>
        <w:rPr>
          <w:i/>
          <w:snapToGrid w:val="0"/>
          <w:color w:val="000000" w:themeColor="text1"/>
          <w:szCs w:val="20"/>
          <w:lang w:eastAsia="zh-CN"/>
        </w:rPr>
      </w:pPr>
    </w:p>
    <w:p w14:paraId="0FD1FDB5" w14:textId="77777777" w:rsidR="00DD0694" w:rsidRPr="00DD0694" w:rsidRDefault="00DD0694" w:rsidP="00DD0694">
      <w:pPr>
        <w:rPr>
          <w:i/>
          <w:snapToGrid w:val="0"/>
          <w:color w:val="000000" w:themeColor="text1"/>
          <w:szCs w:val="20"/>
          <w:lang w:eastAsia="zh-CN"/>
        </w:rPr>
      </w:pPr>
      <w:r w:rsidRPr="00DD0694">
        <w:rPr>
          <w:i/>
          <w:snapToGrid w:val="0"/>
          <w:color w:val="000000" w:themeColor="text1"/>
          <w:szCs w:val="20"/>
          <w:lang w:eastAsia="zh-CN"/>
        </w:rPr>
        <w:t>American Academy of Pediatrics</w:t>
      </w:r>
      <w:r w:rsidR="00E46BE6">
        <w:rPr>
          <w:i/>
          <w:snapToGrid w:val="0"/>
          <w:color w:val="000000" w:themeColor="text1"/>
          <w:szCs w:val="20"/>
          <w:lang w:eastAsia="zh-CN"/>
        </w:rPr>
        <w:t xml:space="preserve"> (AAP)</w:t>
      </w:r>
    </w:p>
    <w:p w14:paraId="0FD1FDB6" w14:textId="77777777" w:rsidR="00DD0694" w:rsidRPr="008D4157" w:rsidRDefault="001C0487" w:rsidP="00DD0694">
      <w:pPr>
        <w:rPr>
          <w:rFonts w:ascii="Verdana" w:hAnsi="Verdana"/>
          <w:snapToGrid w:val="0"/>
          <w:sz w:val="20"/>
          <w:szCs w:val="20"/>
          <w:vertAlign w:val="superscript"/>
          <w:lang w:eastAsia="zh-CN"/>
        </w:rPr>
      </w:pPr>
      <w:r w:rsidRPr="00EE3B81">
        <w:rPr>
          <w:snapToGrid w:val="0"/>
          <w:szCs w:val="20"/>
          <w:lang w:eastAsia="zh-CN"/>
        </w:rPr>
        <w:t>The most</w:t>
      </w:r>
      <w:r w:rsidR="00DD0694" w:rsidRPr="00EE3B81">
        <w:rPr>
          <w:snapToGrid w:val="0"/>
          <w:szCs w:val="20"/>
          <w:lang w:eastAsia="zh-CN"/>
        </w:rPr>
        <w:t xml:space="preserve"> recent policy statement </w:t>
      </w:r>
      <w:r w:rsidRPr="00EE3B81">
        <w:rPr>
          <w:snapToGrid w:val="0"/>
          <w:szCs w:val="20"/>
          <w:lang w:eastAsia="zh-CN"/>
        </w:rPr>
        <w:t xml:space="preserve">concurs with </w:t>
      </w:r>
      <w:r w:rsidR="001E4B31" w:rsidRPr="00EE3B81">
        <w:rPr>
          <w:snapToGrid w:val="0"/>
          <w:szCs w:val="20"/>
          <w:lang w:eastAsia="zh-CN"/>
        </w:rPr>
        <w:t>ACOG</w:t>
      </w:r>
      <w:r w:rsidR="00A97E9C">
        <w:rPr>
          <w:snapToGrid w:val="0"/>
          <w:szCs w:val="20"/>
          <w:lang w:eastAsia="zh-CN"/>
        </w:rPr>
        <w:t>,</w:t>
      </w:r>
      <w:r w:rsidR="001E4B31" w:rsidRPr="00EE3B81">
        <w:rPr>
          <w:snapToGrid w:val="0"/>
          <w:szCs w:val="20"/>
          <w:lang w:eastAsia="zh-CN"/>
        </w:rPr>
        <w:t xml:space="preserve"> </w:t>
      </w:r>
      <w:r w:rsidR="00DD0694" w:rsidRPr="00EE3B81">
        <w:rPr>
          <w:snapToGrid w:val="0"/>
          <w:szCs w:val="20"/>
          <w:lang w:eastAsia="zh-CN"/>
        </w:rPr>
        <w:t>affirming that hospitals and birthing centers are the safest settings for birth in the United States while respecting the right of women to make a medically informed decision about delivery.</w:t>
      </w:r>
      <w:r w:rsidR="00E46BE6" w:rsidRPr="00EE3B81">
        <w:rPr>
          <w:snapToGrid w:val="0"/>
          <w:szCs w:val="20"/>
          <w:lang w:eastAsia="zh-CN"/>
        </w:rPr>
        <w:t xml:space="preserve"> In addition, </w:t>
      </w:r>
      <w:r w:rsidR="001E4B31" w:rsidRPr="00EE3B81">
        <w:rPr>
          <w:snapToGrid w:val="0"/>
          <w:szCs w:val="20"/>
          <w:lang w:eastAsia="zh-CN"/>
        </w:rPr>
        <w:t>i</w:t>
      </w:r>
      <w:r w:rsidR="00E46BE6" w:rsidRPr="00EE3B81">
        <w:rPr>
          <w:snapToGrid w:val="0"/>
          <w:szCs w:val="20"/>
          <w:lang w:eastAsia="zh-CN"/>
        </w:rPr>
        <w:t>n the United States, the AAP recommends that the delivery be attended by at least two individuals, one who has primary responsibility for the mother and one who has primary responsibility for the infant</w:t>
      </w:r>
      <w:r w:rsidR="00E46BE6" w:rsidRPr="00E46BE6">
        <w:rPr>
          <w:rFonts w:ascii="Verdana" w:hAnsi="Verdana"/>
          <w:snapToGrid w:val="0"/>
          <w:sz w:val="20"/>
          <w:szCs w:val="20"/>
          <w:lang w:eastAsia="zh-CN"/>
        </w:rPr>
        <w:t>.</w:t>
      </w:r>
      <w:r w:rsidR="008D4157" w:rsidRPr="008D4157">
        <w:rPr>
          <w:rFonts w:ascii="Verdana" w:hAnsi="Verdana"/>
          <w:snapToGrid w:val="0"/>
          <w:sz w:val="20"/>
          <w:szCs w:val="20"/>
          <w:vertAlign w:val="superscript"/>
          <w:lang w:eastAsia="zh-CN"/>
        </w:rPr>
        <w:t>1</w:t>
      </w:r>
    </w:p>
    <w:p w14:paraId="0FD1FDB7" w14:textId="77777777" w:rsidR="001E4B31" w:rsidRDefault="001E4B31" w:rsidP="00DD0694">
      <w:pPr>
        <w:rPr>
          <w:rFonts w:ascii="Verdana" w:hAnsi="Verdana"/>
          <w:snapToGrid w:val="0"/>
          <w:sz w:val="20"/>
          <w:szCs w:val="20"/>
          <w:lang w:eastAsia="zh-CN"/>
        </w:rPr>
      </w:pPr>
    </w:p>
    <w:p w14:paraId="0FD1FDB8" w14:textId="77777777" w:rsidR="001E4B31" w:rsidRPr="00EE3B81" w:rsidRDefault="001E4B31" w:rsidP="00DD0694">
      <w:pPr>
        <w:rPr>
          <w:i/>
          <w:snapToGrid w:val="0"/>
          <w:szCs w:val="20"/>
          <w:lang w:eastAsia="zh-CN"/>
        </w:rPr>
      </w:pPr>
      <w:r w:rsidRPr="00EE3B81">
        <w:rPr>
          <w:i/>
          <w:snapToGrid w:val="0"/>
          <w:szCs w:val="20"/>
          <w:lang w:eastAsia="zh-CN"/>
        </w:rPr>
        <w:t>American College of Nurse Midwives &amp; American Public Health Association</w:t>
      </w:r>
    </w:p>
    <w:p w14:paraId="0FD1FDB9" w14:textId="77777777" w:rsidR="001E4B31" w:rsidRPr="008D4157" w:rsidRDefault="001E4B31" w:rsidP="00DD0694">
      <w:pPr>
        <w:rPr>
          <w:rFonts w:ascii="Verdana" w:hAnsi="Verdana"/>
          <w:snapToGrid w:val="0"/>
          <w:sz w:val="20"/>
          <w:szCs w:val="20"/>
          <w:vertAlign w:val="superscript"/>
          <w:lang w:eastAsia="zh-CN"/>
        </w:rPr>
      </w:pPr>
      <w:r w:rsidRPr="00EE3B81">
        <w:rPr>
          <w:snapToGrid w:val="0"/>
          <w:szCs w:val="20"/>
          <w:lang w:eastAsia="zh-CN"/>
        </w:rPr>
        <w:t>These two organizations have policy statements supporting the practice of planned out-of-hospital birth in select populations of women.</w:t>
      </w:r>
      <w:r w:rsidR="008D4157" w:rsidRPr="008D4157">
        <w:rPr>
          <w:rFonts w:ascii="Verdana" w:hAnsi="Verdana"/>
          <w:snapToGrid w:val="0"/>
          <w:sz w:val="20"/>
          <w:szCs w:val="20"/>
          <w:vertAlign w:val="superscript"/>
          <w:lang w:eastAsia="zh-CN"/>
        </w:rPr>
        <w:t>2</w:t>
      </w:r>
      <w:r w:rsidR="008D4157">
        <w:rPr>
          <w:rFonts w:ascii="Verdana" w:hAnsi="Verdana"/>
          <w:snapToGrid w:val="0"/>
          <w:sz w:val="20"/>
          <w:szCs w:val="20"/>
          <w:vertAlign w:val="superscript"/>
          <w:lang w:eastAsia="zh-CN"/>
        </w:rPr>
        <w:t>, 4</w:t>
      </w:r>
    </w:p>
    <w:p w14:paraId="0FD1FDBA" w14:textId="77777777" w:rsidR="001E4B31" w:rsidRDefault="001E4B31" w:rsidP="00DD0694">
      <w:pPr>
        <w:rPr>
          <w:rFonts w:ascii="Verdana" w:hAnsi="Verdana"/>
          <w:snapToGrid w:val="0"/>
          <w:sz w:val="20"/>
          <w:szCs w:val="20"/>
          <w:lang w:eastAsia="zh-CN"/>
        </w:rPr>
      </w:pPr>
    </w:p>
    <w:p w14:paraId="0FD1FDBB" w14:textId="77777777" w:rsidR="001E4B31" w:rsidRPr="00EE3B81" w:rsidRDefault="001E4B31" w:rsidP="00DD0694">
      <w:pPr>
        <w:rPr>
          <w:i/>
          <w:snapToGrid w:val="0"/>
          <w:szCs w:val="20"/>
          <w:lang w:eastAsia="zh-CN"/>
        </w:rPr>
      </w:pPr>
      <w:r w:rsidRPr="00EE3B81">
        <w:rPr>
          <w:i/>
          <w:snapToGrid w:val="0"/>
          <w:szCs w:val="20"/>
          <w:lang w:eastAsia="zh-CN"/>
        </w:rPr>
        <w:t>World Health Organization</w:t>
      </w:r>
    </w:p>
    <w:p w14:paraId="0FD1FDBC" w14:textId="77777777" w:rsidR="001E4B31" w:rsidRPr="008D4157" w:rsidRDefault="005F7F8B" w:rsidP="00DD0694">
      <w:pPr>
        <w:rPr>
          <w:snapToGrid w:val="0"/>
          <w:szCs w:val="20"/>
          <w:vertAlign w:val="superscript"/>
          <w:lang w:eastAsia="zh-CN"/>
        </w:rPr>
      </w:pPr>
      <w:r w:rsidRPr="009C2E4D">
        <w:rPr>
          <w:snapToGrid w:val="0"/>
          <w:szCs w:val="20"/>
          <w:lang w:eastAsia="zh-CN"/>
        </w:rPr>
        <w:t>A recent policy s</w:t>
      </w:r>
      <w:r w:rsidR="001E4B31" w:rsidRPr="009C2E4D">
        <w:rPr>
          <w:snapToGrid w:val="0"/>
          <w:szCs w:val="20"/>
          <w:lang w:eastAsia="zh-CN"/>
        </w:rPr>
        <w:t>tatement indica</w:t>
      </w:r>
      <w:r w:rsidRPr="009C2E4D">
        <w:rPr>
          <w:snapToGrid w:val="0"/>
          <w:szCs w:val="20"/>
          <w:lang w:eastAsia="zh-CN"/>
        </w:rPr>
        <w:t>tes that</w:t>
      </w:r>
      <w:r w:rsidR="001E4B31" w:rsidRPr="009C2E4D">
        <w:rPr>
          <w:snapToGrid w:val="0"/>
          <w:szCs w:val="20"/>
          <w:lang w:eastAsia="zh-CN"/>
        </w:rPr>
        <w:t xml:space="preserve"> women can choose to deliver at home if they have low-risk pregnancies, receive the appropriate level of care, and formulate contingency plans for transfer to a properly-staffed/equipped delivery unit if problems arise. </w:t>
      </w:r>
      <w:r w:rsidR="008D4157" w:rsidRPr="008D4157">
        <w:rPr>
          <w:snapToGrid w:val="0"/>
          <w:szCs w:val="20"/>
          <w:vertAlign w:val="superscript"/>
          <w:lang w:eastAsia="zh-CN"/>
        </w:rPr>
        <w:t>9</w:t>
      </w:r>
    </w:p>
    <w:p w14:paraId="0FD1FDBD" w14:textId="77777777" w:rsidR="00871CDE" w:rsidRPr="009C2E4D" w:rsidRDefault="00871CDE" w:rsidP="00DD0694">
      <w:pPr>
        <w:rPr>
          <w:snapToGrid w:val="0"/>
          <w:szCs w:val="20"/>
          <w:lang w:eastAsia="zh-CN"/>
        </w:rPr>
      </w:pPr>
    </w:p>
    <w:p w14:paraId="0FD1FDBE" w14:textId="77777777" w:rsidR="00893B2F" w:rsidRDefault="00871CDE" w:rsidP="00893B2F">
      <w:pPr>
        <w:rPr>
          <w:snapToGrid w:val="0"/>
          <w:szCs w:val="20"/>
          <w:vertAlign w:val="superscript"/>
          <w:lang w:eastAsia="zh-CN"/>
        </w:rPr>
      </w:pPr>
      <w:r w:rsidRPr="009C2E4D">
        <w:rPr>
          <w:snapToGrid w:val="0"/>
          <w:szCs w:val="20"/>
          <w:lang w:eastAsia="zh-CN"/>
        </w:rPr>
        <w:t>A meta</w:t>
      </w:r>
      <w:r w:rsidR="00A97E9C">
        <w:rPr>
          <w:snapToGrid w:val="0"/>
          <w:szCs w:val="20"/>
          <w:lang w:eastAsia="zh-CN"/>
        </w:rPr>
        <w:t>-</w:t>
      </w:r>
      <w:r w:rsidRPr="009C2E4D">
        <w:rPr>
          <w:snapToGrid w:val="0"/>
          <w:szCs w:val="20"/>
          <w:lang w:eastAsia="zh-CN"/>
        </w:rPr>
        <w:t xml:space="preserve">analysis was completed comparing maternal and newborn outcomes in planned home birth versus planned hospital births. </w:t>
      </w:r>
      <w:r w:rsidR="00893B2F" w:rsidRPr="009C2E4D">
        <w:rPr>
          <w:snapToGrid w:val="0"/>
          <w:szCs w:val="20"/>
          <w:lang w:eastAsia="zh-CN"/>
        </w:rPr>
        <w:t>Planned home births were associated with fewer maternal interventions including</w:t>
      </w:r>
      <w:r w:rsidR="00556E91">
        <w:rPr>
          <w:snapToGrid w:val="0"/>
          <w:szCs w:val="20"/>
          <w:lang w:eastAsia="zh-CN"/>
        </w:rPr>
        <w:t xml:space="preserve"> labor induction or augmentation,</w:t>
      </w:r>
      <w:r w:rsidR="00893B2F" w:rsidRPr="009C2E4D">
        <w:rPr>
          <w:snapToGrid w:val="0"/>
          <w:szCs w:val="20"/>
          <w:lang w:eastAsia="zh-CN"/>
        </w:rPr>
        <w:t xml:space="preserve"> </w:t>
      </w:r>
      <w:r w:rsidR="00556E91">
        <w:rPr>
          <w:snapToGrid w:val="0"/>
          <w:szCs w:val="20"/>
          <w:lang w:eastAsia="zh-CN"/>
        </w:rPr>
        <w:t>regional</w:t>
      </w:r>
      <w:r w:rsidR="00556E91" w:rsidRPr="009C2E4D">
        <w:rPr>
          <w:snapToGrid w:val="0"/>
          <w:szCs w:val="20"/>
          <w:lang w:eastAsia="zh-CN"/>
        </w:rPr>
        <w:t xml:space="preserve"> </w:t>
      </w:r>
      <w:r w:rsidR="00893B2F" w:rsidRPr="009C2E4D">
        <w:rPr>
          <w:snapToGrid w:val="0"/>
          <w:szCs w:val="20"/>
          <w:lang w:eastAsia="zh-CN"/>
        </w:rPr>
        <w:t xml:space="preserve">analgesia, electronic fetal heart rate monitoring, episiotomy, operative </w:t>
      </w:r>
      <w:r w:rsidR="00556E91">
        <w:rPr>
          <w:snapToGrid w:val="0"/>
          <w:szCs w:val="20"/>
          <w:lang w:eastAsia="zh-CN"/>
        </w:rPr>
        <w:t xml:space="preserve">vaginal </w:t>
      </w:r>
      <w:r w:rsidR="00893B2F" w:rsidRPr="009C2E4D">
        <w:rPr>
          <w:snapToGrid w:val="0"/>
          <w:szCs w:val="20"/>
          <w:lang w:eastAsia="zh-CN"/>
        </w:rPr>
        <w:t>delivery</w:t>
      </w:r>
      <w:r w:rsidR="00556E91">
        <w:rPr>
          <w:snapToGrid w:val="0"/>
          <w:szCs w:val="20"/>
          <w:lang w:eastAsia="zh-CN"/>
        </w:rPr>
        <w:t>, and cesarean delivery</w:t>
      </w:r>
      <w:r w:rsidR="00893B2F" w:rsidRPr="009C2E4D">
        <w:rPr>
          <w:snapToGrid w:val="0"/>
          <w:szCs w:val="20"/>
          <w:lang w:eastAsia="zh-CN"/>
        </w:rPr>
        <w:t xml:space="preserve">. These women were less likely to experience lacerations, and infections. Neonatal outcomes of planned home </w:t>
      </w:r>
      <w:r w:rsidR="00893B2F" w:rsidRPr="009C2E4D">
        <w:rPr>
          <w:snapToGrid w:val="0"/>
          <w:szCs w:val="20"/>
          <w:lang w:eastAsia="zh-CN"/>
        </w:rPr>
        <w:lastRenderedPageBreak/>
        <w:t xml:space="preserve">births revealed less frequent prematurity, low birthweight, and assisted newborn ventilation. Although planned home and hospital births exhibited similar perinatal mortality rates, planned home births were associated with significantly elevated neonatal mortality rates. </w:t>
      </w:r>
      <w:r w:rsidR="008D4157" w:rsidRPr="008D4157">
        <w:rPr>
          <w:snapToGrid w:val="0"/>
          <w:szCs w:val="20"/>
          <w:vertAlign w:val="superscript"/>
          <w:lang w:eastAsia="zh-CN"/>
        </w:rPr>
        <w:t>3</w:t>
      </w:r>
      <w:r w:rsidR="008D4157">
        <w:rPr>
          <w:snapToGrid w:val="0"/>
          <w:szCs w:val="20"/>
          <w:vertAlign w:val="superscript"/>
          <w:lang w:eastAsia="zh-CN"/>
        </w:rPr>
        <w:t xml:space="preserve">, </w:t>
      </w:r>
      <w:r w:rsidR="00692286" w:rsidRPr="00692286">
        <w:rPr>
          <w:snapToGrid w:val="0"/>
          <w:szCs w:val="20"/>
          <w:vertAlign w:val="superscript"/>
          <w:lang w:eastAsia="zh-CN"/>
        </w:rPr>
        <w:t>12</w:t>
      </w:r>
      <w:r w:rsidR="00692286">
        <w:rPr>
          <w:snapToGrid w:val="0"/>
          <w:szCs w:val="20"/>
          <w:vertAlign w:val="superscript"/>
          <w:lang w:eastAsia="zh-CN"/>
        </w:rPr>
        <w:t xml:space="preserve"> </w:t>
      </w:r>
    </w:p>
    <w:p w14:paraId="0FD1FDBF" w14:textId="77777777" w:rsidR="008052EC" w:rsidRDefault="008052EC" w:rsidP="00893B2F">
      <w:pPr>
        <w:rPr>
          <w:snapToGrid w:val="0"/>
          <w:szCs w:val="20"/>
          <w:vertAlign w:val="superscript"/>
          <w:lang w:eastAsia="zh-CN"/>
        </w:rPr>
      </w:pPr>
    </w:p>
    <w:p w14:paraId="0FD1FDC0" w14:textId="77777777" w:rsidR="008052EC" w:rsidRPr="000632AB" w:rsidRDefault="008052EC" w:rsidP="00893B2F">
      <w:pPr>
        <w:rPr>
          <w:snapToGrid w:val="0"/>
          <w:szCs w:val="20"/>
          <w:vertAlign w:val="superscript"/>
          <w:lang w:eastAsia="zh-CN"/>
        </w:rPr>
      </w:pPr>
      <w:r>
        <w:rPr>
          <w:snapToGrid w:val="0"/>
          <w:szCs w:val="20"/>
          <w:lang w:eastAsia="zh-CN"/>
        </w:rPr>
        <w:t xml:space="preserve">In </w:t>
      </w:r>
      <w:r w:rsidR="00417B91">
        <w:rPr>
          <w:snapToGrid w:val="0"/>
          <w:szCs w:val="20"/>
          <w:lang w:eastAsia="zh-CN"/>
        </w:rPr>
        <w:t>the Netherlands</w:t>
      </w:r>
      <w:r>
        <w:rPr>
          <w:snapToGrid w:val="0"/>
          <w:szCs w:val="20"/>
          <w:lang w:eastAsia="zh-CN"/>
        </w:rPr>
        <w:t xml:space="preserve"> and the United Kingdom, </w:t>
      </w:r>
      <w:r w:rsidR="00417B91">
        <w:rPr>
          <w:snapToGrid w:val="0"/>
          <w:szCs w:val="20"/>
          <w:lang w:eastAsia="zh-CN"/>
        </w:rPr>
        <w:t xml:space="preserve">some </w:t>
      </w:r>
      <w:r>
        <w:rPr>
          <w:snapToGrid w:val="0"/>
          <w:szCs w:val="20"/>
          <w:lang w:eastAsia="zh-CN"/>
        </w:rPr>
        <w:t xml:space="preserve">large observational studies suggest that elevated neonatal mortality rates were associated with first time births in the home versus other birth settings, and that </w:t>
      </w:r>
      <w:r w:rsidR="00417B91">
        <w:rPr>
          <w:snapToGrid w:val="0"/>
          <w:szCs w:val="20"/>
          <w:lang w:eastAsia="zh-CN"/>
        </w:rPr>
        <w:t>multiparous</w:t>
      </w:r>
      <w:r>
        <w:rPr>
          <w:snapToGrid w:val="0"/>
          <w:szCs w:val="20"/>
          <w:lang w:eastAsia="zh-CN"/>
        </w:rPr>
        <w:t>, low-risk births at home did not have an increased risk of maternal or neonatal complications.</w:t>
      </w:r>
      <w:r w:rsidR="00417B91">
        <w:rPr>
          <w:snapToGrid w:val="0"/>
          <w:szCs w:val="20"/>
          <w:vertAlign w:val="superscript"/>
          <w:lang w:eastAsia="zh-CN"/>
        </w:rPr>
        <w:t xml:space="preserve">13, 14 </w:t>
      </w:r>
      <w:r w:rsidR="006A1153">
        <w:rPr>
          <w:snapToGrid w:val="0"/>
          <w:szCs w:val="20"/>
          <w:vertAlign w:val="superscript"/>
          <w:lang w:eastAsia="zh-CN"/>
        </w:rPr>
        <w:t xml:space="preserve"> </w:t>
      </w:r>
      <w:r w:rsidR="00F66FAD">
        <w:rPr>
          <w:snapToGrid w:val="0"/>
          <w:szCs w:val="20"/>
          <w:lang w:eastAsia="zh-CN"/>
        </w:rPr>
        <w:t>In contrast, a retrospective cohort study of Canadian patients found no risk of increased adverse neonatal outcomes for infants of primiparous or multiparous women</w:t>
      </w:r>
      <w:r w:rsidR="0048658F">
        <w:rPr>
          <w:snapToGrid w:val="0"/>
          <w:szCs w:val="20"/>
          <w:lang w:eastAsia="zh-CN"/>
        </w:rPr>
        <w:t xml:space="preserve"> with planned home births</w:t>
      </w:r>
      <w:r w:rsidR="00F66FAD">
        <w:rPr>
          <w:snapToGrid w:val="0"/>
          <w:szCs w:val="20"/>
          <w:lang w:eastAsia="zh-CN"/>
        </w:rPr>
        <w:t xml:space="preserve">, and for </w:t>
      </w:r>
      <w:r w:rsidR="0048658F">
        <w:rPr>
          <w:snapToGrid w:val="0"/>
          <w:szCs w:val="20"/>
          <w:lang w:eastAsia="zh-CN"/>
        </w:rPr>
        <w:t>both primiparous and multiparous women</w:t>
      </w:r>
      <w:r w:rsidR="00F66FAD">
        <w:rPr>
          <w:snapToGrid w:val="0"/>
          <w:szCs w:val="20"/>
          <w:lang w:eastAsia="zh-CN"/>
        </w:rPr>
        <w:t>, rates of intrapartum interventions were lower.</w:t>
      </w:r>
      <w:r w:rsidR="00F66FAD">
        <w:rPr>
          <w:snapToGrid w:val="0"/>
          <w:szCs w:val="20"/>
          <w:vertAlign w:val="superscript"/>
          <w:lang w:eastAsia="zh-CN"/>
        </w:rPr>
        <w:t>15</w:t>
      </w:r>
      <w:r w:rsidR="00F66FAD">
        <w:rPr>
          <w:snapToGrid w:val="0"/>
          <w:szCs w:val="20"/>
          <w:lang w:eastAsia="zh-CN"/>
        </w:rPr>
        <w:t xml:space="preserve"> </w:t>
      </w:r>
      <w:r w:rsidR="006A1153">
        <w:rPr>
          <w:snapToGrid w:val="0"/>
          <w:szCs w:val="20"/>
          <w:lang w:eastAsia="zh-CN"/>
        </w:rPr>
        <w:t xml:space="preserve"> </w:t>
      </w:r>
      <w:r w:rsidR="00F66FAD">
        <w:rPr>
          <w:snapToGrid w:val="0"/>
          <w:szCs w:val="20"/>
          <w:lang w:eastAsia="zh-CN"/>
        </w:rPr>
        <w:t xml:space="preserve">A prospective study in the Netherlands similarly found no increased risk of </w:t>
      </w:r>
      <w:r w:rsidR="000632AB">
        <w:rPr>
          <w:snapToGrid w:val="0"/>
          <w:szCs w:val="20"/>
          <w:lang w:eastAsia="zh-CN"/>
        </w:rPr>
        <w:t>perinatal</w:t>
      </w:r>
      <w:r w:rsidR="00F66FAD">
        <w:rPr>
          <w:snapToGrid w:val="0"/>
          <w:szCs w:val="20"/>
          <w:lang w:eastAsia="zh-CN"/>
        </w:rPr>
        <w:t xml:space="preserve"> complications for</w:t>
      </w:r>
      <w:r w:rsidR="000632AB">
        <w:rPr>
          <w:snapToGrid w:val="0"/>
          <w:szCs w:val="20"/>
          <w:lang w:eastAsia="zh-CN"/>
        </w:rPr>
        <w:t xml:space="preserve"> infants of</w:t>
      </w:r>
      <w:r w:rsidR="00F66FAD">
        <w:rPr>
          <w:snapToGrid w:val="0"/>
          <w:szCs w:val="20"/>
          <w:lang w:eastAsia="zh-CN"/>
        </w:rPr>
        <w:t xml:space="preserve"> primiparous women </w:t>
      </w:r>
      <w:r w:rsidR="000632AB">
        <w:rPr>
          <w:snapToGrid w:val="0"/>
          <w:szCs w:val="20"/>
          <w:lang w:eastAsia="zh-CN"/>
        </w:rPr>
        <w:t>planning to deliver at home, and for infants of multiparous women, planned home delivery resulted in significantly better perinatal outcomes.</w:t>
      </w:r>
      <w:r w:rsidR="000632AB">
        <w:rPr>
          <w:snapToGrid w:val="0"/>
          <w:szCs w:val="20"/>
          <w:vertAlign w:val="superscript"/>
          <w:lang w:eastAsia="zh-CN"/>
        </w:rPr>
        <w:t>16</w:t>
      </w:r>
    </w:p>
    <w:p w14:paraId="0FD1FDC1" w14:textId="77777777" w:rsidR="009C2E4D" w:rsidRPr="009C2E4D" w:rsidRDefault="009C2E4D" w:rsidP="00893B2F">
      <w:pPr>
        <w:rPr>
          <w:snapToGrid w:val="0"/>
          <w:szCs w:val="20"/>
          <w:lang w:eastAsia="zh-CN"/>
        </w:rPr>
      </w:pPr>
    </w:p>
    <w:p w14:paraId="0FD1FDC2" w14:textId="77777777" w:rsidR="009C2E4D" w:rsidRPr="008D4157" w:rsidRDefault="009C2E4D" w:rsidP="00893B2F">
      <w:pPr>
        <w:rPr>
          <w:snapToGrid w:val="0"/>
          <w:szCs w:val="20"/>
          <w:vertAlign w:val="superscript"/>
          <w:lang w:eastAsia="zh-CN"/>
        </w:rPr>
      </w:pPr>
      <w:r w:rsidRPr="009C2E4D">
        <w:rPr>
          <w:snapToGrid w:val="0"/>
          <w:szCs w:val="20"/>
          <w:lang w:eastAsia="zh-CN"/>
        </w:rPr>
        <w:t>There is a paucity of randomized</w:t>
      </w:r>
      <w:r w:rsidR="00A97E9C">
        <w:rPr>
          <w:snapToGrid w:val="0"/>
          <w:szCs w:val="20"/>
          <w:lang w:eastAsia="zh-CN"/>
        </w:rPr>
        <w:t>,</w:t>
      </w:r>
      <w:r w:rsidRPr="009C2E4D">
        <w:rPr>
          <w:snapToGrid w:val="0"/>
          <w:szCs w:val="20"/>
          <w:lang w:eastAsia="zh-CN"/>
        </w:rPr>
        <w:t xml:space="preserve"> controlled trials of planned home birth</w:t>
      </w:r>
      <w:bookmarkStart w:id="0" w:name="4a"/>
      <w:bookmarkEnd w:id="0"/>
      <w:r w:rsidRPr="009C2E4D">
        <w:rPr>
          <w:snapToGrid w:val="0"/>
          <w:szCs w:val="20"/>
          <w:lang w:eastAsia="zh-CN"/>
        </w:rPr>
        <w:t>.</w:t>
      </w:r>
      <w:r>
        <w:rPr>
          <w:snapToGrid w:val="0"/>
          <w:szCs w:val="20"/>
          <w:lang w:eastAsia="zh-CN"/>
        </w:rPr>
        <w:t xml:space="preserve"> M</w:t>
      </w:r>
      <w:r w:rsidRPr="009C2E4D">
        <w:rPr>
          <w:snapToGrid w:val="0"/>
          <w:szCs w:val="20"/>
          <w:lang w:eastAsia="zh-CN"/>
        </w:rPr>
        <w:t>ost information on planned home births comes from observational studies</w:t>
      </w:r>
      <w:r w:rsidR="000541D4">
        <w:rPr>
          <w:snapToGrid w:val="0"/>
          <w:szCs w:val="20"/>
          <w:lang w:eastAsia="zh-CN"/>
        </w:rPr>
        <w:t xml:space="preserve">, </w:t>
      </w:r>
      <w:r w:rsidR="00A97E9C">
        <w:rPr>
          <w:snapToGrid w:val="0"/>
          <w:szCs w:val="20"/>
          <w:lang w:eastAsia="zh-CN"/>
        </w:rPr>
        <w:t>which are</w:t>
      </w:r>
      <w:r w:rsidRPr="009C2E4D">
        <w:rPr>
          <w:snapToGrid w:val="0"/>
          <w:szCs w:val="20"/>
          <w:lang w:eastAsia="zh-CN"/>
        </w:rPr>
        <w:t xml:space="preserve"> often limited by methodological problems, including small sample sizes</w:t>
      </w:r>
      <w:r>
        <w:rPr>
          <w:snapToGrid w:val="0"/>
          <w:szCs w:val="20"/>
          <w:lang w:eastAsia="zh-CN"/>
        </w:rPr>
        <w:t xml:space="preserve">, </w:t>
      </w:r>
      <w:r w:rsidRPr="009C2E4D">
        <w:rPr>
          <w:snapToGrid w:val="0"/>
          <w:szCs w:val="20"/>
          <w:lang w:eastAsia="zh-CN"/>
        </w:rPr>
        <w:t>lack of an appropriate control group</w:t>
      </w:r>
      <w:r w:rsidR="00A45AAA">
        <w:rPr>
          <w:snapToGrid w:val="0"/>
          <w:szCs w:val="20"/>
          <w:lang w:eastAsia="zh-CN"/>
        </w:rPr>
        <w:t xml:space="preserve">, </w:t>
      </w:r>
      <w:r>
        <w:rPr>
          <w:snapToGrid w:val="0"/>
          <w:szCs w:val="20"/>
          <w:lang w:eastAsia="zh-CN"/>
        </w:rPr>
        <w:t xml:space="preserve"> </w:t>
      </w:r>
      <w:r w:rsidRPr="009C2E4D">
        <w:rPr>
          <w:snapToGrid w:val="0"/>
          <w:szCs w:val="20"/>
          <w:lang w:eastAsia="zh-CN"/>
        </w:rPr>
        <w:t>reliance on voluntary submission of data or self-reporting</w:t>
      </w:r>
      <w:r>
        <w:rPr>
          <w:snapToGrid w:val="0"/>
          <w:szCs w:val="20"/>
          <w:lang w:eastAsia="zh-CN"/>
        </w:rPr>
        <w:t xml:space="preserve">, </w:t>
      </w:r>
      <w:r w:rsidRPr="009C2E4D">
        <w:rPr>
          <w:snapToGrid w:val="0"/>
          <w:szCs w:val="20"/>
          <w:lang w:eastAsia="zh-CN"/>
        </w:rPr>
        <w:t>limited ability to distinguish accurately between planned and unplanned home births</w:t>
      </w:r>
      <w:r>
        <w:rPr>
          <w:snapToGrid w:val="0"/>
          <w:szCs w:val="20"/>
          <w:lang w:eastAsia="zh-CN"/>
        </w:rPr>
        <w:t xml:space="preserve">, </w:t>
      </w:r>
      <w:r w:rsidRPr="009C2E4D">
        <w:rPr>
          <w:snapToGrid w:val="0"/>
          <w:szCs w:val="20"/>
          <w:lang w:eastAsia="zh-CN"/>
        </w:rPr>
        <w:t>variation in the skill, training, and certification of the birth attendant</w:t>
      </w:r>
      <w:r w:rsidR="00CE42BD">
        <w:rPr>
          <w:snapToGrid w:val="0"/>
          <w:szCs w:val="20"/>
          <w:lang w:eastAsia="zh-CN"/>
        </w:rPr>
        <w:t>,</w:t>
      </w:r>
      <w:r w:rsidRPr="009C2E4D">
        <w:rPr>
          <w:snapToGrid w:val="0"/>
          <w:szCs w:val="20"/>
          <w:lang w:eastAsia="zh-CN"/>
        </w:rPr>
        <w:t xml:space="preserve"> and an inability to account for and accurately attribute adverse outcomes associated with antepartum or intrapartum transfers</w:t>
      </w:r>
      <w:r w:rsidR="008D4157">
        <w:rPr>
          <w:snapToGrid w:val="0"/>
          <w:szCs w:val="20"/>
          <w:lang w:eastAsia="zh-CN"/>
        </w:rPr>
        <w:t>.</w:t>
      </w:r>
      <w:r w:rsidR="008D4157" w:rsidRPr="008D4157">
        <w:rPr>
          <w:snapToGrid w:val="0"/>
          <w:szCs w:val="20"/>
          <w:vertAlign w:val="superscript"/>
          <w:lang w:eastAsia="zh-CN"/>
        </w:rPr>
        <w:t>6</w:t>
      </w:r>
      <w:r w:rsidR="008D4157">
        <w:rPr>
          <w:snapToGrid w:val="0"/>
          <w:szCs w:val="20"/>
          <w:vertAlign w:val="superscript"/>
          <w:lang w:eastAsia="zh-CN"/>
        </w:rPr>
        <w:t>, 10</w:t>
      </w:r>
    </w:p>
    <w:p w14:paraId="0FD1FDC3" w14:textId="77777777" w:rsidR="00057010" w:rsidRPr="000465DE" w:rsidRDefault="00057010">
      <w:pPr>
        <w:rPr>
          <w:b/>
          <w:bCs/>
        </w:rPr>
      </w:pPr>
    </w:p>
    <w:p w14:paraId="0FD1FDC4" w14:textId="77777777" w:rsidR="00057010" w:rsidRPr="00B777AF" w:rsidRDefault="00057010" w:rsidP="00170B14">
      <w:pPr>
        <w:rPr>
          <w:b/>
        </w:rPr>
      </w:pPr>
      <w:bookmarkStart w:id="1" w:name="Coding_Implications"/>
      <w:r w:rsidRPr="00B777AF">
        <w:rPr>
          <w:b/>
        </w:rPr>
        <w:t>Coding Implications</w:t>
      </w:r>
    </w:p>
    <w:bookmarkEnd w:id="1"/>
    <w:p w14:paraId="0FD1FDC5" w14:textId="68C1A43B" w:rsidR="00057010" w:rsidRDefault="00057010"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577BD9">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FD1FDC6" w14:textId="77777777" w:rsidR="00057010" w:rsidRPr="00A85489" w:rsidRDefault="00057010" w:rsidP="00AF5490"/>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25"/>
        <w:gridCol w:w="8010"/>
      </w:tblGrid>
      <w:tr w:rsidR="00057010" w:rsidRPr="00B777AF" w14:paraId="0FD1FDC9" w14:textId="77777777" w:rsidTr="00023EDA">
        <w:trPr>
          <w:tblHeader/>
        </w:trPr>
        <w:tc>
          <w:tcPr>
            <w:tcW w:w="1525" w:type="dxa"/>
            <w:shd w:val="clear" w:color="auto" w:fill="00548C"/>
          </w:tcPr>
          <w:p w14:paraId="0FD1FDC7" w14:textId="77777777" w:rsidR="00057010" w:rsidRPr="007115CA" w:rsidRDefault="00057010" w:rsidP="00C10DF0">
            <w:pPr>
              <w:rPr>
                <w:b/>
                <w:bCs/>
                <w:color w:val="FFFFFF"/>
              </w:rPr>
            </w:pPr>
            <w:r w:rsidRPr="007115CA">
              <w:rPr>
                <w:b/>
                <w:color w:val="FFFFFF"/>
              </w:rPr>
              <w:t>CPT</w:t>
            </w:r>
            <w:r w:rsidRPr="007115CA">
              <w:rPr>
                <w:b/>
                <w:color w:val="FFFFFF"/>
                <w:vertAlign w:val="superscript"/>
              </w:rPr>
              <w:t>®</w:t>
            </w:r>
            <w:r w:rsidRPr="007115CA">
              <w:rPr>
                <w:b/>
                <w:color w:val="FFFFFF"/>
              </w:rPr>
              <w:t xml:space="preserve"> Codes </w:t>
            </w:r>
          </w:p>
        </w:tc>
        <w:tc>
          <w:tcPr>
            <w:tcW w:w="8010" w:type="dxa"/>
            <w:shd w:val="clear" w:color="auto" w:fill="00548C"/>
          </w:tcPr>
          <w:p w14:paraId="0FD1FDC8" w14:textId="77777777" w:rsidR="00057010" w:rsidRPr="007115CA" w:rsidRDefault="00057010" w:rsidP="00C10DF0">
            <w:pPr>
              <w:rPr>
                <w:b/>
                <w:bCs/>
                <w:color w:val="FFFFFF"/>
              </w:rPr>
            </w:pPr>
            <w:r w:rsidRPr="007115CA">
              <w:rPr>
                <w:b/>
                <w:color w:val="FFFFFF"/>
              </w:rPr>
              <w:t>Description</w:t>
            </w:r>
          </w:p>
        </w:tc>
      </w:tr>
      <w:tr w:rsidR="00057010" w:rsidRPr="005144C0" w14:paraId="0FD1FDCD" w14:textId="77777777" w:rsidTr="00023EDA">
        <w:tc>
          <w:tcPr>
            <w:tcW w:w="1525" w:type="dxa"/>
          </w:tcPr>
          <w:p w14:paraId="0FD1FDCA" w14:textId="77777777" w:rsidR="00057010" w:rsidRPr="006B0AA4" w:rsidRDefault="00103C26" w:rsidP="007115CA">
            <w:pPr>
              <w:tabs>
                <w:tab w:val="left" w:pos="810"/>
                <w:tab w:val="left" w:pos="1620"/>
              </w:tabs>
              <w:rPr>
                <w:color w:val="000000"/>
              </w:rPr>
            </w:pPr>
            <w:r w:rsidRPr="006B0AA4">
              <w:rPr>
                <w:color w:val="000000"/>
              </w:rPr>
              <w:t>59400</w:t>
            </w:r>
          </w:p>
        </w:tc>
        <w:tc>
          <w:tcPr>
            <w:tcW w:w="8010" w:type="dxa"/>
          </w:tcPr>
          <w:p w14:paraId="0FD1FDCB" w14:textId="77777777" w:rsidR="00103C26" w:rsidRPr="006B0AA4" w:rsidRDefault="00103C26" w:rsidP="00103C26">
            <w:pPr>
              <w:tabs>
                <w:tab w:val="left" w:pos="810"/>
                <w:tab w:val="left" w:pos="1620"/>
              </w:tabs>
              <w:rPr>
                <w:color w:val="000000"/>
              </w:rPr>
            </w:pPr>
            <w:r w:rsidRPr="006B0AA4">
              <w:rPr>
                <w:color w:val="000000"/>
              </w:rPr>
              <w:t xml:space="preserve">Routine obstetric care including antepartum care, vaginal delivery (with or </w:t>
            </w:r>
          </w:p>
          <w:p w14:paraId="0FD1FDCC" w14:textId="77777777" w:rsidR="00057010" w:rsidRPr="006B0AA4" w:rsidRDefault="00103C26" w:rsidP="00103C26">
            <w:pPr>
              <w:tabs>
                <w:tab w:val="left" w:pos="810"/>
                <w:tab w:val="left" w:pos="1620"/>
              </w:tabs>
              <w:rPr>
                <w:color w:val="000000"/>
              </w:rPr>
            </w:pPr>
            <w:r w:rsidRPr="006B0AA4">
              <w:rPr>
                <w:color w:val="000000"/>
              </w:rPr>
              <w:t>without episiotomy, and / or forceps) and postpartum care</w:t>
            </w:r>
          </w:p>
        </w:tc>
      </w:tr>
      <w:tr w:rsidR="00057010" w:rsidRPr="005144C0" w14:paraId="0FD1FDD0" w14:textId="77777777" w:rsidTr="00023EDA">
        <w:tc>
          <w:tcPr>
            <w:tcW w:w="1525" w:type="dxa"/>
          </w:tcPr>
          <w:p w14:paraId="0FD1FDCE" w14:textId="77777777" w:rsidR="00057010" w:rsidRPr="006B0AA4" w:rsidRDefault="00DB7B4C" w:rsidP="007115CA">
            <w:pPr>
              <w:tabs>
                <w:tab w:val="left" w:pos="810"/>
                <w:tab w:val="left" w:pos="1620"/>
              </w:tabs>
              <w:rPr>
                <w:color w:val="000000"/>
              </w:rPr>
            </w:pPr>
            <w:r w:rsidRPr="006B0AA4">
              <w:rPr>
                <w:color w:val="000000"/>
              </w:rPr>
              <w:t>59409</w:t>
            </w:r>
          </w:p>
        </w:tc>
        <w:tc>
          <w:tcPr>
            <w:tcW w:w="8010" w:type="dxa"/>
          </w:tcPr>
          <w:p w14:paraId="0FD1FDCF" w14:textId="77777777" w:rsidR="00057010" w:rsidRPr="006B0AA4" w:rsidRDefault="00DB7B4C" w:rsidP="007115CA">
            <w:pPr>
              <w:tabs>
                <w:tab w:val="left" w:pos="810"/>
                <w:tab w:val="left" w:pos="1620"/>
              </w:tabs>
              <w:rPr>
                <w:color w:val="000000"/>
              </w:rPr>
            </w:pPr>
            <w:r w:rsidRPr="006B0AA4">
              <w:rPr>
                <w:color w:val="000000"/>
              </w:rPr>
              <w:t xml:space="preserve">Vaginal delivery only (with or without episiotomy and/or forceps) </w:t>
            </w:r>
          </w:p>
        </w:tc>
      </w:tr>
      <w:tr w:rsidR="00DB7B4C" w:rsidRPr="005144C0" w14:paraId="0FD1FDD4" w14:textId="77777777" w:rsidTr="00023EDA">
        <w:tc>
          <w:tcPr>
            <w:tcW w:w="1525" w:type="dxa"/>
          </w:tcPr>
          <w:p w14:paraId="0FD1FDD1" w14:textId="77777777" w:rsidR="00DB7B4C" w:rsidRPr="006B0AA4" w:rsidRDefault="00DB7B4C" w:rsidP="007115CA">
            <w:pPr>
              <w:tabs>
                <w:tab w:val="left" w:pos="810"/>
                <w:tab w:val="left" w:pos="1620"/>
              </w:tabs>
              <w:rPr>
                <w:color w:val="000000"/>
              </w:rPr>
            </w:pPr>
            <w:r w:rsidRPr="006B0AA4">
              <w:rPr>
                <w:color w:val="000000"/>
              </w:rPr>
              <w:t>59410</w:t>
            </w:r>
          </w:p>
        </w:tc>
        <w:tc>
          <w:tcPr>
            <w:tcW w:w="8010" w:type="dxa"/>
          </w:tcPr>
          <w:p w14:paraId="0FD1FDD2" w14:textId="77777777" w:rsidR="00DB7B4C" w:rsidRPr="006B0AA4" w:rsidRDefault="00DB7B4C" w:rsidP="00A97E9C">
            <w:pPr>
              <w:ind w:left="2160" w:hanging="2160"/>
            </w:pPr>
            <w:r w:rsidRPr="006B0AA4">
              <w:t xml:space="preserve">Vaginal delivery only (with or without episiotomy and/or forceps); including </w:t>
            </w:r>
          </w:p>
          <w:p w14:paraId="0FD1FDD3" w14:textId="77777777" w:rsidR="00DB7B4C" w:rsidRPr="006B0AA4" w:rsidRDefault="00DB7B4C" w:rsidP="00A97E9C">
            <w:pPr>
              <w:ind w:left="2160" w:hanging="2160"/>
            </w:pPr>
            <w:r w:rsidRPr="006B0AA4">
              <w:t xml:space="preserve">postpartum care </w:t>
            </w:r>
          </w:p>
        </w:tc>
      </w:tr>
      <w:tr w:rsidR="00DB7B4C" w:rsidRPr="005144C0" w14:paraId="0FD1FDD7" w14:textId="77777777" w:rsidTr="00023EDA">
        <w:tc>
          <w:tcPr>
            <w:tcW w:w="1525" w:type="dxa"/>
          </w:tcPr>
          <w:p w14:paraId="0FD1FDD5" w14:textId="77777777" w:rsidR="00DB7B4C" w:rsidRPr="006B0AA4" w:rsidRDefault="00DB7B4C" w:rsidP="007115CA">
            <w:pPr>
              <w:tabs>
                <w:tab w:val="left" w:pos="810"/>
                <w:tab w:val="left" w:pos="1620"/>
              </w:tabs>
              <w:rPr>
                <w:color w:val="000000"/>
              </w:rPr>
            </w:pPr>
            <w:r w:rsidRPr="006B0AA4">
              <w:rPr>
                <w:color w:val="000000"/>
              </w:rPr>
              <w:t>5</w:t>
            </w:r>
            <w:r w:rsidR="0051517A">
              <w:rPr>
                <w:color w:val="000000"/>
              </w:rPr>
              <w:t>94</w:t>
            </w:r>
            <w:r w:rsidRPr="006B0AA4">
              <w:rPr>
                <w:color w:val="000000"/>
              </w:rPr>
              <w:t>14</w:t>
            </w:r>
          </w:p>
        </w:tc>
        <w:tc>
          <w:tcPr>
            <w:tcW w:w="8010" w:type="dxa"/>
          </w:tcPr>
          <w:p w14:paraId="0FD1FDD6" w14:textId="77777777" w:rsidR="00DB7B4C" w:rsidRPr="006B0AA4" w:rsidRDefault="00DB7B4C" w:rsidP="007115CA">
            <w:pPr>
              <w:tabs>
                <w:tab w:val="left" w:pos="810"/>
                <w:tab w:val="left" w:pos="1620"/>
              </w:tabs>
              <w:rPr>
                <w:color w:val="000000"/>
              </w:rPr>
            </w:pPr>
            <w:r w:rsidRPr="006B0AA4">
              <w:rPr>
                <w:color w:val="000000"/>
              </w:rPr>
              <w:t xml:space="preserve">Delivery of placenta </w:t>
            </w:r>
          </w:p>
        </w:tc>
      </w:tr>
    </w:tbl>
    <w:p w14:paraId="0FD1FDD8" w14:textId="77777777" w:rsidR="00057010" w:rsidRDefault="00057010" w:rsidP="00AF5490"/>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85"/>
        <w:gridCol w:w="7740"/>
      </w:tblGrid>
      <w:tr w:rsidR="00057010" w:rsidRPr="00B777AF" w14:paraId="0FD1FDDB" w14:textId="77777777" w:rsidTr="00023EDA">
        <w:trPr>
          <w:tblHeader/>
        </w:trPr>
        <w:tc>
          <w:tcPr>
            <w:tcW w:w="1885" w:type="dxa"/>
            <w:shd w:val="clear" w:color="auto" w:fill="00548C"/>
          </w:tcPr>
          <w:p w14:paraId="0FD1FDD9" w14:textId="77777777" w:rsidR="00057010" w:rsidRPr="007115CA" w:rsidRDefault="00057010" w:rsidP="00556CBA">
            <w:pPr>
              <w:rPr>
                <w:b/>
                <w:bCs/>
                <w:color w:val="FFFFFF"/>
              </w:rPr>
            </w:pPr>
            <w:r w:rsidRPr="007115CA">
              <w:rPr>
                <w:b/>
                <w:color w:val="FFFFFF"/>
              </w:rPr>
              <w:t xml:space="preserve">HCPCS Codes </w:t>
            </w:r>
          </w:p>
        </w:tc>
        <w:tc>
          <w:tcPr>
            <w:tcW w:w="7740" w:type="dxa"/>
            <w:shd w:val="clear" w:color="auto" w:fill="00548C"/>
          </w:tcPr>
          <w:p w14:paraId="0FD1FDDA" w14:textId="77777777" w:rsidR="00057010" w:rsidRPr="007115CA" w:rsidRDefault="00057010" w:rsidP="00556CBA">
            <w:pPr>
              <w:rPr>
                <w:b/>
                <w:bCs/>
                <w:color w:val="FFFFFF"/>
              </w:rPr>
            </w:pPr>
            <w:r w:rsidRPr="007115CA">
              <w:rPr>
                <w:b/>
                <w:color w:val="FFFFFF"/>
              </w:rPr>
              <w:t>Description</w:t>
            </w:r>
          </w:p>
        </w:tc>
      </w:tr>
      <w:tr w:rsidR="00057010" w:rsidRPr="005144C0" w14:paraId="0FD1FDDE" w14:textId="77777777" w:rsidTr="00023EDA">
        <w:tc>
          <w:tcPr>
            <w:tcW w:w="1885" w:type="dxa"/>
          </w:tcPr>
          <w:p w14:paraId="0FD1FDDC" w14:textId="77777777" w:rsidR="00057010" w:rsidRPr="007115CA" w:rsidRDefault="00DB7B4C" w:rsidP="00556CBA">
            <w:pPr>
              <w:rPr>
                <w:bCs/>
              </w:rPr>
            </w:pPr>
            <w:r>
              <w:rPr>
                <w:bCs/>
              </w:rPr>
              <w:t>N/A</w:t>
            </w:r>
          </w:p>
        </w:tc>
        <w:tc>
          <w:tcPr>
            <w:tcW w:w="7740" w:type="dxa"/>
          </w:tcPr>
          <w:p w14:paraId="0FD1FDDD" w14:textId="77777777" w:rsidR="00057010" w:rsidRPr="007115CA" w:rsidRDefault="00057010" w:rsidP="00556CBA">
            <w:pPr>
              <w:rPr>
                <w:bCs/>
              </w:rPr>
            </w:pPr>
          </w:p>
        </w:tc>
      </w:tr>
    </w:tbl>
    <w:p w14:paraId="0FD1FDDF" w14:textId="77777777" w:rsidR="00811E8B" w:rsidRDefault="00811E8B" w:rsidP="00AF5490">
      <w:pPr>
        <w:rPr>
          <w:b/>
        </w:rPr>
      </w:pPr>
    </w:p>
    <w:p w14:paraId="0FD1FDE0" w14:textId="77777777" w:rsidR="00057010" w:rsidRPr="00350F22" w:rsidRDefault="00811E8B" w:rsidP="00AF5490">
      <w:pPr>
        <w:rPr>
          <w:b/>
        </w:rPr>
      </w:pPr>
      <w:r>
        <w:rPr>
          <w:b/>
        </w:rPr>
        <w:lastRenderedPageBreak/>
        <w:t>I</w:t>
      </w:r>
      <w:r w:rsidR="00057010" w:rsidRPr="00350F22">
        <w:rPr>
          <w:b/>
        </w:rPr>
        <w:t>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5"/>
        <w:gridCol w:w="7560"/>
      </w:tblGrid>
      <w:tr w:rsidR="00057010" w:rsidRPr="00B777AF" w14:paraId="0FD1FDE3" w14:textId="77777777" w:rsidTr="00023EDA">
        <w:trPr>
          <w:tblHeader/>
        </w:trPr>
        <w:tc>
          <w:tcPr>
            <w:tcW w:w="2065" w:type="dxa"/>
            <w:shd w:val="clear" w:color="auto" w:fill="00548C"/>
          </w:tcPr>
          <w:p w14:paraId="0FD1FDE1" w14:textId="77777777" w:rsidR="00057010" w:rsidRPr="007115CA" w:rsidRDefault="00057010" w:rsidP="00350F22">
            <w:pPr>
              <w:rPr>
                <w:b/>
                <w:bCs/>
                <w:color w:val="FFFFFF"/>
              </w:rPr>
            </w:pPr>
            <w:r w:rsidRPr="007115CA">
              <w:rPr>
                <w:b/>
                <w:color w:val="FFFFFF"/>
              </w:rPr>
              <w:t>ICD-10-CM Code</w:t>
            </w:r>
          </w:p>
        </w:tc>
        <w:tc>
          <w:tcPr>
            <w:tcW w:w="7560" w:type="dxa"/>
            <w:shd w:val="clear" w:color="auto" w:fill="00548C"/>
          </w:tcPr>
          <w:p w14:paraId="0FD1FDE2" w14:textId="77777777" w:rsidR="00057010" w:rsidRPr="007115CA" w:rsidRDefault="00057010" w:rsidP="00F91367">
            <w:pPr>
              <w:rPr>
                <w:b/>
                <w:bCs/>
                <w:color w:val="FFFFFF"/>
              </w:rPr>
            </w:pPr>
            <w:r w:rsidRPr="007115CA">
              <w:rPr>
                <w:b/>
                <w:color w:val="FFFFFF"/>
              </w:rPr>
              <w:t>Description</w:t>
            </w:r>
          </w:p>
        </w:tc>
      </w:tr>
      <w:tr w:rsidR="00A053D1" w:rsidRPr="005144C0" w14:paraId="0FD1FDE6" w14:textId="77777777" w:rsidTr="00023EDA">
        <w:tc>
          <w:tcPr>
            <w:tcW w:w="2065" w:type="dxa"/>
          </w:tcPr>
          <w:p w14:paraId="0FD1FDE4" w14:textId="77777777" w:rsidR="00A053D1" w:rsidRPr="006B0AA4" w:rsidRDefault="00A053D1" w:rsidP="00A053D1">
            <w:pPr>
              <w:rPr>
                <w:bCs/>
              </w:rPr>
            </w:pPr>
            <w:r w:rsidRPr="006B0AA4">
              <w:rPr>
                <w:bCs/>
              </w:rPr>
              <w:t>O80</w:t>
            </w:r>
          </w:p>
        </w:tc>
        <w:tc>
          <w:tcPr>
            <w:tcW w:w="7560" w:type="dxa"/>
          </w:tcPr>
          <w:p w14:paraId="0FD1FDE5" w14:textId="77777777" w:rsidR="00A053D1" w:rsidRPr="006B0AA4" w:rsidRDefault="00A053D1" w:rsidP="00A053D1">
            <w:pPr>
              <w:rPr>
                <w:lang w:eastAsia="zh-CN"/>
              </w:rPr>
            </w:pPr>
            <w:r w:rsidRPr="006B0AA4">
              <w:rPr>
                <w:lang w:eastAsia="zh-CN"/>
              </w:rPr>
              <w:t xml:space="preserve">Encounter for full-term uncomplicated delivery </w:t>
            </w:r>
          </w:p>
        </w:tc>
      </w:tr>
    </w:tbl>
    <w:p w14:paraId="0FD1FDE7" w14:textId="77777777" w:rsidR="00057010" w:rsidRDefault="00057010"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57010" w:rsidRPr="00B777AF" w14:paraId="0FD1FDEB" w14:textId="77777777" w:rsidTr="007115CA">
        <w:trPr>
          <w:tblHeader/>
        </w:trPr>
        <w:tc>
          <w:tcPr>
            <w:tcW w:w="7578" w:type="dxa"/>
            <w:tcBorders>
              <w:top w:val="single" w:sz="8" w:space="0" w:color="4F81BD"/>
            </w:tcBorders>
            <w:shd w:val="clear" w:color="auto" w:fill="00548C"/>
          </w:tcPr>
          <w:p w14:paraId="0FD1FDE8" w14:textId="77777777" w:rsidR="00057010" w:rsidRPr="007115CA" w:rsidRDefault="00057010" w:rsidP="00B777AF">
            <w:pPr>
              <w:rPr>
                <w:b/>
                <w:bCs/>
                <w:color w:val="FFFFFF"/>
              </w:rPr>
            </w:pPr>
            <w:bookmarkStart w:id="2" w:name="Revision_Log"/>
            <w:r w:rsidRPr="007115CA">
              <w:rPr>
                <w:b/>
                <w:color w:val="FFFFFF"/>
              </w:rPr>
              <w:t>Reviews, Revisions, and Approvals</w:t>
            </w:r>
            <w:bookmarkEnd w:id="2"/>
          </w:p>
        </w:tc>
        <w:tc>
          <w:tcPr>
            <w:tcW w:w="810" w:type="dxa"/>
            <w:shd w:val="clear" w:color="auto" w:fill="00548C"/>
          </w:tcPr>
          <w:p w14:paraId="0FD1FDE9" w14:textId="77777777" w:rsidR="00057010" w:rsidRPr="007115CA" w:rsidRDefault="00057010" w:rsidP="007115CA">
            <w:pPr>
              <w:jc w:val="center"/>
              <w:rPr>
                <w:b/>
                <w:bCs/>
                <w:color w:val="FFFFFF"/>
              </w:rPr>
            </w:pPr>
            <w:r w:rsidRPr="007115CA">
              <w:rPr>
                <w:b/>
                <w:color w:val="FFFFFF"/>
              </w:rPr>
              <w:t>Date</w:t>
            </w:r>
          </w:p>
        </w:tc>
        <w:tc>
          <w:tcPr>
            <w:tcW w:w="1260" w:type="dxa"/>
            <w:tcBorders>
              <w:top w:val="single" w:sz="8" w:space="0" w:color="4F81BD"/>
            </w:tcBorders>
            <w:shd w:val="clear" w:color="auto" w:fill="00548C"/>
          </w:tcPr>
          <w:p w14:paraId="0FD1FDEA" w14:textId="77777777" w:rsidR="00057010" w:rsidRPr="007115CA" w:rsidRDefault="00057010" w:rsidP="007115CA">
            <w:pPr>
              <w:jc w:val="center"/>
              <w:rPr>
                <w:b/>
                <w:bCs/>
                <w:color w:val="FFFFFF"/>
              </w:rPr>
            </w:pPr>
            <w:r w:rsidRPr="007115CA">
              <w:rPr>
                <w:b/>
                <w:color w:val="FFFFFF"/>
              </w:rPr>
              <w:t>Approval Date</w:t>
            </w:r>
          </w:p>
        </w:tc>
      </w:tr>
      <w:tr w:rsidR="00057010" w14:paraId="0FD1FDEF" w14:textId="77777777" w:rsidTr="007115CA">
        <w:tc>
          <w:tcPr>
            <w:tcW w:w="7578" w:type="dxa"/>
          </w:tcPr>
          <w:p w14:paraId="0FD1FDEC" w14:textId="77777777" w:rsidR="00057010" w:rsidRDefault="00DB7B4C" w:rsidP="007115CA">
            <w:pPr>
              <w:tabs>
                <w:tab w:val="num" w:pos="720"/>
              </w:tabs>
            </w:pPr>
            <w:r w:rsidRPr="00DB7B4C">
              <w:t>Policy Adopted from Health Net NMP#216 Home Births</w:t>
            </w:r>
          </w:p>
        </w:tc>
        <w:tc>
          <w:tcPr>
            <w:tcW w:w="810" w:type="dxa"/>
          </w:tcPr>
          <w:p w14:paraId="0FD1FDED" w14:textId="77777777" w:rsidR="00057010" w:rsidRDefault="00DB7B4C" w:rsidP="007115CA">
            <w:pPr>
              <w:jc w:val="center"/>
            </w:pPr>
            <w:r>
              <w:t>12/16</w:t>
            </w:r>
          </w:p>
        </w:tc>
        <w:tc>
          <w:tcPr>
            <w:tcW w:w="1260" w:type="dxa"/>
          </w:tcPr>
          <w:p w14:paraId="0FD1FDEE" w14:textId="77777777" w:rsidR="00057010" w:rsidRDefault="0048658F" w:rsidP="007115CA">
            <w:pPr>
              <w:jc w:val="center"/>
            </w:pPr>
            <w:r>
              <w:t>12/16</w:t>
            </w:r>
          </w:p>
        </w:tc>
      </w:tr>
      <w:tr w:rsidR="007D1737" w14:paraId="0FD1FDF3" w14:textId="77777777" w:rsidTr="007115CA">
        <w:tc>
          <w:tcPr>
            <w:tcW w:w="7578" w:type="dxa"/>
          </w:tcPr>
          <w:p w14:paraId="0FD1FDF0" w14:textId="77777777" w:rsidR="00A46BFF" w:rsidRPr="00DB7B4C" w:rsidRDefault="005931BE" w:rsidP="00A46BFF">
            <w:pPr>
              <w:tabs>
                <w:tab w:val="num" w:pos="720"/>
              </w:tabs>
            </w:pPr>
            <w:r>
              <w:t>Minor wording change in I.A.2.c. for clarity. Added criteria that women planning home birth should not have had a previous cesarean, per ACOG committee opinion updated 2017. Minor wording changes in background per ACOG update.</w:t>
            </w:r>
            <w:r w:rsidR="00E7261B">
              <w:t xml:space="preserve"> </w:t>
            </w:r>
            <w:r w:rsidR="00A46BFF">
              <w:t xml:space="preserve">Reworded I.F. from head down to cephalic presentation.  Removed CPT code 54192, external cephalic version  </w:t>
            </w:r>
          </w:p>
        </w:tc>
        <w:tc>
          <w:tcPr>
            <w:tcW w:w="810" w:type="dxa"/>
          </w:tcPr>
          <w:p w14:paraId="0FD1FDF1" w14:textId="77777777" w:rsidR="007D1737" w:rsidRDefault="007D1737" w:rsidP="007115CA">
            <w:pPr>
              <w:jc w:val="center"/>
            </w:pPr>
            <w:r>
              <w:t>11/17</w:t>
            </w:r>
          </w:p>
        </w:tc>
        <w:tc>
          <w:tcPr>
            <w:tcW w:w="1260" w:type="dxa"/>
          </w:tcPr>
          <w:p w14:paraId="0FD1FDF2" w14:textId="77777777" w:rsidR="007D1737" w:rsidRDefault="00AA16DC" w:rsidP="007115CA">
            <w:pPr>
              <w:jc w:val="center"/>
            </w:pPr>
            <w:r>
              <w:t>12/17</w:t>
            </w:r>
          </w:p>
        </w:tc>
      </w:tr>
      <w:tr w:rsidR="00841204" w14:paraId="0FD1FDF7" w14:textId="77777777" w:rsidTr="007115CA">
        <w:tc>
          <w:tcPr>
            <w:tcW w:w="7578" w:type="dxa"/>
          </w:tcPr>
          <w:p w14:paraId="0FD1FDF4" w14:textId="77777777" w:rsidR="00841204" w:rsidRDefault="00841204" w:rsidP="00841204">
            <w:pPr>
              <w:tabs>
                <w:tab w:val="num" w:pos="720"/>
              </w:tabs>
            </w:pPr>
            <w:r>
              <w:t>Under midwife section, removed specification that criteria requiring an emergency plan only applies to nurse-midwives; changed criteria requiring no medical conditions to specify no medical conditions that increase pregnancy risk. Removed effective date.</w:t>
            </w:r>
          </w:p>
        </w:tc>
        <w:tc>
          <w:tcPr>
            <w:tcW w:w="810" w:type="dxa"/>
          </w:tcPr>
          <w:p w14:paraId="0FD1FDF5" w14:textId="77777777" w:rsidR="00841204" w:rsidRDefault="00841204" w:rsidP="007115CA">
            <w:pPr>
              <w:jc w:val="center"/>
            </w:pPr>
            <w:r>
              <w:t>05/18</w:t>
            </w:r>
          </w:p>
        </w:tc>
        <w:tc>
          <w:tcPr>
            <w:tcW w:w="1260" w:type="dxa"/>
          </w:tcPr>
          <w:p w14:paraId="0FD1FDF6" w14:textId="77777777" w:rsidR="00841204" w:rsidRDefault="00841204" w:rsidP="007115CA">
            <w:pPr>
              <w:jc w:val="center"/>
            </w:pPr>
          </w:p>
        </w:tc>
      </w:tr>
      <w:tr w:rsidR="003525DA" w14:paraId="0FD1FDFB" w14:textId="77777777" w:rsidTr="007115CA">
        <w:tc>
          <w:tcPr>
            <w:tcW w:w="7578" w:type="dxa"/>
          </w:tcPr>
          <w:p w14:paraId="0FD1FDF8" w14:textId="77777777" w:rsidR="003525DA" w:rsidRDefault="00026E8B" w:rsidP="00841204">
            <w:pPr>
              <w:tabs>
                <w:tab w:val="num" w:pos="720"/>
              </w:tabs>
            </w:pPr>
            <w:r>
              <w:t>References reviewed and updated.</w:t>
            </w:r>
          </w:p>
        </w:tc>
        <w:tc>
          <w:tcPr>
            <w:tcW w:w="810" w:type="dxa"/>
          </w:tcPr>
          <w:p w14:paraId="0FD1FDF9" w14:textId="77777777" w:rsidR="003525DA" w:rsidRDefault="003525DA" w:rsidP="007115CA">
            <w:pPr>
              <w:jc w:val="center"/>
            </w:pPr>
            <w:r>
              <w:t>10/18</w:t>
            </w:r>
          </w:p>
        </w:tc>
        <w:tc>
          <w:tcPr>
            <w:tcW w:w="1260" w:type="dxa"/>
          </w:tcPr>
          <w:p w14:paraId="0FD1FDFA" w14:textId="77777777" w:rsidR="003525DA" w:rsidRDefault="0005461E" w:rsidP="007115CA">
            <w:pPr>
              <w:jc w:val="center"/>
            </w:pPr>
            <w:r>
              <w:t>10/18</w:t>
            </w:r>
          </w:p>
        </w:tc>
      </w:tr>
      <w:tr w:rsidR="00421DDE" w14:paraId="1DC6D4AF" w14:textId="77777777" w:rsidTr="007115CA">
        <w:tc>
          <w:tcPr>
            <w:tcW w:w="7578" w:type="dxa"/>
          </w:tcPr>
          <w:p w14:paraId="2F0D77E5" w14:textId="6B39BADB" w:rsidR="00421DDE" w:rsidRDefault="006E16E6" w:rsidP="00841204">
            <w:pPr>
              <w:tabs>
                <w:tab w:val="num" w:pos="720"/>
              </w:tabs>
            </w:pPr>
            <w:r>
              <w:t xml:space="preserve">Clarified language in </w:t>
            </w:r>
            <w:r w:rsidR="009E5EEB">
              <w:t>I.A.</w:t>
            </w:r>
            <w:r>
              <w:t xml:space="preserve">1.a. and </w:t>
            </w:r>
            <w:r w:rsidR="009E5EEB">
              <w:t>I.A.</w:t>
            </w:r>
            <w:r>
              <w:t>2.b</w:t>
            </w:r>
            <w:r w:rsidR="009E5EEB">
              <w:t xml:space="preserve">.  </w:t>
            </w:r>
            <w:r w:rsidR="00694E38">
              <w:t>References reviewed and updated</w:t>
            </w:r>
            <w:r w:rsidR="00C40360">
              <w:t>.  Specialist review.</w:t>
            </w:r>
          </w:p>
        </w:tc>
        <w:tc>
          <w:tcPr>
            <w:tcW w:w="810" w:type="dxa"/>
          </w:tcPr>
          <w:p w14:paraId="32BD5B64" w14:textId="139C4F73" w:rsidR="00421DDE" w:rsidRDefault="00694E38" w:rsidP="007115CA">
            <w:pPr>
              <w:jc w:val="center"/>
            </w:pPr>
            <w:r>
              <w:t>08/19</w:t>
            </w:r>
          </w:p>
        </w:tc>
        <w:tc>
          <w:tcPr>
            <w:tcW w:w="1260" w:type="dxa"/>
          </w:tcPr>
          <w:p w14:paraId="2567E4F2" w14:textId="72304D00" w:rsidR="00421DDE" w:rsidRDefault="000C2739" w:rsidP="007115CA">
            <w:pPr>
              <w:jc w:val="center"/>
            </w:pPr>
            <w:r>
              <w:t>09/19</w:t>
            </w:r>
            <w:bookmarkStart w:id="3" w:name="_GoBack"/>
            <w:bookmarkEnd w:id="3"/>
          </w:p>
        </w:tc>
      </w:tr>
    </w:tbl>
    <w:p w14:paraId="0FD1FDFC" w14:textId="77777777" w:rsidR="009139D9" w:rsidRDefault="009139D9" w:rsidP="00963062">
      <w:pPr>
        <w:pStyle w:val="Heading3"/>
        <w:sectPr w:rsidR="009139D9" w:rsidSect="00480C09">
          <w:type w:val="continuous"/>
          <w:pgSz w:w="12240" w:h="15840" w:code="1"/>
          <w:pgMar w:top="1440" w:right="1440" w:bottom="1440" w:left="1440" w:header="576" w:footer="288" w:gutter="0"/>
          <w:cols w:space="720"/>
          <w:titlePg/>
          <w:docGrid w:linePitch="360"/>
        </w:sectPr>
      </w:pPr>
    </w:p>
    <w:p w14:paraId="0FD1FDFD" w14:textId="77777777" w:rsidR="00057010" w:rsidRPr="00B777AF" w:rsidRDefault="00057010" w:rsidP="00963062">
      <w:pPr>
        <w:pStyle w:val="Heading3"/>
      </w:pPr>
      <w:r>
        <w:t>References</w:t>
      </w:r>
    </w:p>
    <w:p w14:paraId="0FD1FDFE" w14:textId="77777777" w:rsidR="00F84099" w:rsidRDefault="00F84099" w:rsidP="000B0BF5">
      <w:pPr>
        <w:numPr>
          <w:ilvl w:val="0"/>
          <w:numId w:val="26"/>
        </w:numPr>
        <w:tabs>
          <w:tab w:val="clear" w:pos="432"/>
        </w:tabs>
        <w:ind w:left="360" w:hanging="360"/>
      </w:pPr>
      <w:r w:rsidRPr="00F84099">
        <w:t xml:space="preserve">American Academy of Pediatrics Policy Statement.  Planned Home Birth.  Pediatrics </w:t>
      </w:r>
      <w:r w:rsidR="00150BB2">
        <w:t>2013</w:t>
      </w:r>
      <w:r w:rsidRPr="00F84099">
        <w:t xml:space="preserve">;131:1016–1020.  </w:t>
      </w:r>
      <w:r w:rsidR="004961D4">
        <w:t>Reaffirmed December 2016.</w:t>
      </w:r>
    </w:p>
    <w:p w14:paraId="0FD1FDFF" w14:textId="77777777" w:rsidR="00B32605" w:rsidRDefault="00B32605" w:rsidP="00150BB2">
      <w:pPr>
        <w:pStyle w:val="ListParagraph"/>
        <w:numPr>
          <w:ilvl w:val="0"/>
          <w:numId w:val="26"/>
        </w:numPr>
        <w:tabs>
          <w:tab w:val="clear" w:pos="432"/>
        </w:tabs>
        <w:ind w:left="360" w:hanging="360"/>
      </w:pPr>
      <w:r>
        <w:t xml:space="preserve">American College of Nurse-Midwives. </w:t>
      </w:r>
      <w:r w:rsidRPr="00B32605">
        <w:t xml:space="preserve">Position Statement on </w:t>
      </w:r>
      <w:r w:rsidR="004961D4">
        <w:t xml:space="preserve">Planned </w:t>
      </w:r>
      <w:r w:rsidRPr="00B32605">
        <w:t>Home Birth</w:t>
      </w:r>
      <w:r>
        <w:t>. December 2005</w:t>
      </w:r>
      <w:r w:rsidR="004961D4">
        <w:t>. Updated December 2016.</w:t>
      </w:r>
    </w:p>
    <w:p w14:paraId="0FD1FE00" w14:textId="77777777" w:rsidR="00B32605" w:rsidRDefault="00B32605" w:rsidP="00150BB2">
      <w:pPr>
        <w:pStyle w:val="ListParagraph"/>
        <w:numPr>
          <w:ilvl w:val="0"/>
          <w:numId w:val="26"/>
        </w:numPr>
        <w:tabs>
          <w:tab w:val="clear" w:pos="432"/>
        </w:tabs>
        <w:ind w:left="360" w:hanging="360"/>
      </w:pPr>
      <w:r w:rsidRPr="00B32605">
        <w:t xml:space="preserve">American College of Obstetricians and Gynecologists. </w:t>
      </w:r>
      <w:r>
        <w:t xml:space="preserve">Committee on Obstetric Practice. </w:t>
      </w:r>
      <w:hyperlink r:id="rId14" w:history="1">
        <w:r>
          <w:t xml:space="preserve">ACOG Committee Opinion No. </w:t>
        </w:r>
        <w:r w:rsidR="004961D4">
          <w:t>697</w:t>
        </w:r>
        <w:r w:rsidR="003A107B">
          <w:t xml:space="preserve">, Replaces </w:t>
        </w:r>
        <w:r w:rsidR="00556E91">
          <w:t>669</w:t>
        </w:r>
        <w:r>
          <w:t xml:space="preserve">: </w:t>
        </w:r>
        <w:r w:rsidR="009C2E4D">
          <w:t>P</w:t>
        </w:r>
        <w:r>
          <w:t xml:space="preserve">lanned </w:t>
        </w:r>
        <w:r w:rsidR="009C2E4D">
          <w:t>H</w:t>
        </w:r>
        <w:r>
          <w:t xml:space="preserve">ome </w:t>
        </w:r>
        <w:r w:rsidR="009C2E4D">
          <w:t>B</w:t>
        </w:r>
        <w:r>
          <w:t>irth. Obstet Gynecol 201</w:t>
        </w:r>
      </w:hyperlink>
      <w:r w:rsidR="00556E91">
        <w:t>7</w:t>
      </w:r>
      <w:r>
        <w:t>.</w:t>
      </w:r>
      <w:r w:rsidR="0026699F">
        <w:t xml:space="preserve"> Reaffirmed 2018.</w:t>
      </w:r>
      <w:r>
        <w:t xml:space="preserve"> </w:t>
      </w:r>
      <w:r w:rsidRPr="00B32605">
        <w:t xml:space="preserve"> </w:t>
      </w:r>
    </w:p>
    <w:p w14:paraId="0FD1FE01" w14:textId="77777777" w:rsidR="00080BF6" w:rsidRDefault="00080BF6" w:rsidP="00150BB2">
      <w:pPr>
        <w:pStyle w:val="ListParagraph"/>
        <w:numPr>
          <w:ilvl w:val="0"/>
          <w:numId w:val="26"/>
        </w:numPr>
        <w:tabs>
          <w:tab w:val="clear" w:pos="432"/>
        </w:tabs>
        <w:ind w:left="360" w:hanging="360"/>
      </w:pPr>
      <w:r w:rsidRPr="00080BF6">
        <w:t>APHA. Increasing access to out-of-hospital maternity care services through state-regulated and nationally-certified direct-entry midwives. APHA Public Policy Statements, 1948 to present, cumulative Washington, DC 2001.</w:t>
      </w:r>
    </w:p>
    <w:p w14:paraId="0FD1FE02" w14:textId="77777777" w:rsidR="00B4489F" w:rsidRDefault="00B4489F" w:rsidP="000B0BF5">
      <w:pPr>
        <w:pStyle w:val="ListParagraph"/>
        <w:numPr>
          <w:ilvl w:val="0"/>
          <w:numId w:val="26"/>
        </w:numPr>
        <w:tabs>
          <w:tab w:val="clear" w:pos="432"/>
        </w:tabs>
        <w:ind w:left="360" w:hanging="360"/>
      </w:pPr>
      <w:r w:rsidRPr="006D7E74">
        <w:t>Chervenak FA, McCullough LB, Brent RL, et al. Planned home birth: The professional</w:t>
      </w:r>
      <w:r w:rsidR="00150BB2">
        <w:t xml:space="preserve"> responsibility</w:t>
      </w:r>
      <w:r w:rsidRPr="006D7E74">
        <w:t xml:space="preserve"> response. Am J Obstet Gynecol. 2013;208</w:t>
      </w:r>
      <w:r w:rsidR="00241FF4">
        <w:t xml:space="preserve"> </w:t>
      </w:r>
      <w:r w:rsidRPr="006D7E74">
        <w:t>(1):31-38.</w:t>
      </w:r>
    </w:p>
    <w:p w14:paraId="0FD1FE03" w14:textId="77777777" w:rsidR="00A76D66" w:rsidRDefault="00A76D66" w:rsidP="00150BB2">
      <w:pPr>
        <w:pStyle w:val="ListParagraph"/>
        <w:numPr>
          <w:ilvl w:val="0"/>
          <w:numId w:val="26"/>
        </w:numPr>
        <w:tabs>
          <w:tab w:val="clear" w:pos="432"/>
          <w:tab w:val="left" w:pos="450"/>
        </w:tabs>
        <w:ind w:left="360" w:hanging="360"/>
      </w:pPr>
      <w:r w:rsidRPr="00A76D66">
        <w:t xml:space="preserve">Cheyney M, Bovbjerg M, Everson C, </w:t>
      </w:r>
      <w:r>
        <w:t>et al.</w:t>
      </w:r>
      <w:r w:rsidRPr="00A76D66">
        <w:t xml:space="preserve"> Outcomes of care for 16,924 planned home births in the United States: the Midwives Alliance of North America Statistics Project, 2004 to 2009. J Midwifery Womens Health 2014;59:17–27.</w:t>
      </w:r>
    </w:p>
    <w:p w14:paraId="0FD1FE04" w14:textId="47D9A1B0" w:rsidR="00B4489F" w:rsidRPr="00C34DD6" w:rsidRDefault="00C34DD6" w:rsidP="00150BB2">
      <w:pPr>
        <w:pStyle w:val="ListParagraph"/>
        <w:numPr>
          <w:ilvl w:val="0"/>
          <w:numId w:val="26"/>
        </w:numPr>
        <w:tabs>
          <w:tab w:val="clear" w:pos="432"/>
          <w:tab w:val="left" w:pos="0"/>
        </w:tabs>
        <w:ind w:left="360" w:hanging="360"/>
      </w:pPr>
      <w:r w:rsidRPr="00C34DD6">
        <w:rPr>
          <w:lang w:val="en"/>
        </w:rPr>
        <w:t>D</w:t>
      </w:r>
      <w:r w:rsidR="00697279">
        <w:rPr>
          <w:lang w:val="en"/>
        </w:rPr>
        <w:t xml:space="preserve">eclercq E, Stotland NE.  </w:t>
      </w:r>
      <w:r w:rsidR="00A6425F" w:rsidRPr="00C34DD6">
        <w:rPr>
          <w:lang w:val="en"/>
        </w:rPr>
        <w:t>Planned home birth. UpToDate</w:t>
      </w:r>
      <w:r w:rsidR="005D6BB3">
        <w:rPr>
          <w:lang w:val="en"/>
        </w:rPr>
        <w:t>.</w:t>
      </w:r>
      <w:r w:rsidR="00A6425F" w:rsidRPr="00C34DD6">
        <w:rPr>
          <w:lang w:val="en"/>
        </w:rPr>
        <w:t> </w:t>
      </w:r>
      <w:r w:rsidR="00BB63BB">
        <w:rPr>
          <w:lang w:val="en"/>
        </w:rPr>
        <w:t xml:space="preserve">Lockwood CJ (Ed.) </w:t>
      </w:r>
      <w:r w:rsidR="002123EF">
        <w:rPr>
          <w:lang w:val="en"/>
        </w:rPr>
        <w:t xml:space="preserve">Accessed </w:t>
      </w:r>
      <w:r w:rsidR="008F7CBA">
        <w:rPr>
          <w:lang w:val="en"/>
        </w:rPr>
        <w:t>August 27</w:t>
      </w:r>
      <w:r w:rsidR="000C2739">
        <w:rPr>
          <w:lang w:val="en"/>
        </w:rPr>
        <w:t>, 2019</w:t>
      </w:r>
      <w:r w:rsidR="002123EF">
        <w:rPr>
          <w:lang w:val="en"/>
        </w:rPr>
        <w:t>.</w:t>
      </w:r>
    </w:p>
    <w:p w14:paraId="0FD1FE05" w14:textId="77777777" w:rsidR="004A09B9" w:rsidRPr="00080BF6" w:rsidRDefault="004A09B9" w:rsidP="00150BB2">
      <w:pPr>
        <w:pStyle w:val="ListParagraph"/>
        <w:numPr>
          <w:ilvl w:val="0"/>
          <w:numId w:val="26"/>
        </w:numPr>
        <w:tabs>
          <w:tab w:val="clear" w:pos="432"/>
          <w:tab w:val="left" w:pos="0"/>
        </w:tabs>
        <w:ind w:left="360" w:hanging="360"/>
      </w:pPr>
      <w:r>
        <w:t xml:space="preserve">Grunebaum </w:t>
      </w:r>
      <w:r w:rsidRPr="004A09B9">
        <w:rPr>
          <w:lang w:val="en"/>
        </w:rPr>
        <w:t>A, McCullough LB, Sapra KJ, et al. Early and total neonatal mortality in relation to birth setting in the United States, 2006-2009. Am J Obstet Gynecol. 2014;211(4):390.e1-e7</w:t>
      </w:r>
      <w:r w:rsidR="00080BF6">
        <w:rPr>
          <w:lang w:val="en"/>
        </w:rPr>
        <w:t>.</w:t>
      </w:r>
    </w:p>
    <w:p w14:paraId="0FD1FE06" w14:textId="77777777" w:rsidR="00080BF6" w:rsidRPr="00627495" w:rsidRDefault="00080BF6" w:rsidP="00150BB2">
      <w:pPr>
        <w:pStyle w:val="ListParagraph"/>
        <w:numPr>
          <w:ilvl w:val="0"/>
          <w:numId w:val="26"/>
        </w:numPr>
        <w:tabs>
          <w:tab w:val="clear" w:pos="432"/>
          <w:tab w:val="left" w:pos="0"/>
        </w:tabs>
        <w:ind w:left="360" w:hanging="360"/>
      </w:pPr>
      <w:r w:rsidRPr="00080BF6">
        <w:t>Maternal and Newborn Health/Safe Motherhood Unit of the World Health Organization, Care in Normal Birth: A practical guide. World Health Organization, 1996.</w:t>
      </w:r>
    </w:p>
    <w:p w14:paraId="0FD1FE07" w14:textId="77777777" w:rsidR="00627495" w:rsidRPr="004A09B9" w:rsidRDefault="00627495" w:rsidP="00150BB2">
      <w:pPr>
        <w:pStyle w:val="ListParagraph"/>
        <w:numPr>
          <w:ilvl w:val="0"/>
          <w:numId w:val="26"/>
        </w:numPr>
        <w:tabs>
          <w:tab w:val="clear" w:pos="432"/>
          <w:tab w:val="left" w:pos="0"/>
        </w:tabs>
        <w:ind w:left="360" w:hanging="360"/>
      </w:pPr>
      <w:r>
        <w:rPr>
          <w:lang w:val="en"/>
        </w:rPr>
        <w:lastRenderedPageBreak/>
        <w:t>Olsen O, Jewel</w:t>
      </w:r>
      <w:r w:rsidR="00123B62">
        <w:rPr>
          <w:lang w:val="en"/>
        </w:rPr>
        <w:t xml:space="preserve">l D. </w:t>
      </w:r>
      <w:r w:rsidR="00123B62" w:rsidRPr="00123B62">
        <w:t xml:space="preserve">Planned hospital birth versus planned home birth. Cochrane Database of Systematic Reviews 2012 Sep 12, Issue 9. Art. No.:CD000352. </w:t>
      </w:r>
      <w:r>
        <w:rPr>
          <w:lang w:val="en"/>
        </w:rPr>
        <w:t xml:space="preserve"> </w:t>
      </w:r>
    </w:p>
    <w:p w14:paraId="0FD1FE08" w14:textId="77777777" w:rsidR="00C34DD6" w:rsidRPr="00C34DD6" w:rsidRDefault="00C34DD6" w:rsidP="00150BB2">
      <w:pPr>
        <w:pStyle w:val="ListParagraph"/>
        <w:numPr>
          <w:ilvl w:val="0"/>
          <w:numId w:val="26"/>
        </w:numPr>
        <w:tabs>
          <w:tab w:val="clear" w:pos="432"/>
          <w:tab w:val="left" w:pos="0"/>
        </w:tabs>
        <w:ind w:left="360" w:hanging="360"/>
      </w:pPr>
      <w:r>
        <w:rPr>
          <w:lang w:val="en"/>
        </w:rPr>
        <w:t>Snowden JM, Tilden EL, Snyder J, et al.</w:t>
      </w:r>
      <w:r w:rsidRPr="00C34DD6">
        <w:rPr>
          <w:rFonts w:ascii="Calibri" w:hAnsi="Calibri" w:cs="Arial"/>
          <w:color w:val="333333"/>
          <w:lang w:val="en"/>
        </w:rPr>
        <w:t xml:space="preserve"> </w:t>
      </w:r>
      <w:r w:rsidRPr="00C34DD6">
        <w:rPr>
          <w:lang w:val="en"/>
        </w:rPr>
        <w:t>Planned out-of-hospital birth and birth outcomes. N Engl J Med. 2015;373(27):2642-2653.</w:t>
      </w:r>
    </w:p>
    <w:p w14:paraId="0FD1FE09" w14:textId="77777777" w:rsidR="00C34DD6" w:rsidRDefault="00080BF6" w:rsidP="00150BB2">
      <w:pPr>
        <w:pStyle w:val="ListParagraph"/>
        <w:numPr>
          <w:ilvl w:val="0"/>
          <w:numId w:val="26"/>
        </w:numPr>
        <w:tabs>
          <w:tab w:val="clear" w:pos="432"/>
          <w:tab w:val="left" w:pos="0"/>
          <w:tab w:val="left" w:pos="450"/>
        </w:tabs>
        <w:ind w:left="360" w:hanging="360"/>
        <w:rPr>
          <w:lang w:val="en"/>
        </w:rPr>
      </w:pPr>
      <w:r w:rsidRPr="00080BF6">
        <w:rPr>
          <w:lang w:val="en"/>
        </w:rPr>
        <w:t xml:space="preserve">Wax </w:t>
      </w:r>
      <w:hyperlink r:id="rId15" w:history="1">
        <w:r>
          <w:t>JR, Lucas FL, Lamont M, et al. Maternal and newborn outcomes in planned home births vs planned hospital births: a metaanalysis. Am J Obstet Gynecol 2010;203:243</w:t>
        </w:r>
      </w:hyperlink>
      <w:r>
        <w:rPr>
          <w:lang w:val="en"/>
        </w:rPr>
        <w:t>.</w:t>
      </w:r>
    </w:p>
    <w:p w14:paraId="0FD1FE0A" w14:textId="77777777" w:rsidR="002B2907" w:rsidRPr="00694C81" w:rsidRDefault="00694C81" w:rsidP="0005461E">
      <w:pPr>
        <w:pStyle w:val="ListParagraph"/>
        <w:numPr>
          <w:ilvl w:val="0"/>
          <w:numId w:val="26"/>
        </w:numPr>
        <w:tabs>
          <w:tab w:val="clear" w:pos="432"/>
          <w:tab w:val="left" w:pos="0"/>
          <w:tab w:val="num" w:pos="360"/>
        </w:tabs>
        <w:ind w:left="360" w:hanging="360"/>
        <w:rPr>
          <w:lang w:val="en"/>
        </w:rPr>
      </w:pPr>
      <w:r>
        <w:rPr>
          <w:lang w:val="en"/>
        </w:rPr>
        <w:t xml:space="preserve">Birthplace in England Collaborative Group. </w:t>
      </w:r>
      <w:r w:rsidR="00417B91" w:rsidRPr="00417B91">
        <w:rPr>
          <w:lang w:val="en"/>
        </w:rPr>
        <w:t>Perinatal and maternal outcomes by planned place of birth for healthy women with low risk pregnancies: the Birthplace in England national prospective cohort study</w:t>
      </w:r>
      <w:r>
        <w:rPr>
          <w:lang w:val="en"/>
        </w:rPr>
        <w:t xml:space="preserve">. </w:t>
      </w:r>
      <w:r w:rsidRPr="00694C81">
        <w:rPr>
          <w:lang w:val="en"/>
        </w:rPr>
        <w:t>BMJ. 2011; 343: d7400. Published online 2011 Nov 24.  doi:  10.1136/bmj.d7400</w:t>
      </w:r>
      <w:r>
        <w:rPr>
          <w:lang w:val="en"/>
        </w:rPr>
        <w:t>.</w:t>
      </w:r>
    </w:p>
    <w:p w14:paraId="0FD1FE0B" w14:textId="77777777" w:rsidR="000632AB" w:rsidRDefault="0048658F" w:rsidP="0005461E">
      <w:pPr>
        <w:pStyle w:val="ListParagraph"/>
        <w:numPr>
          <w:ilvl w:val="0"/>
          <w:numId w:val="26"/>
        </w:numPr>
        <w:tabs>
          <w:tab w:val="clear" w:pos="432"/>
          <w:tab w:val="left" w:pos="0"/>
          <w:tab w:val="num" w:pos="360"/>
        </w:tabs>
        <w:ind w:left="360" w:hanging="360"/>
        <w:rPr>
          <w:lang w:val="en"/>
        </w:rPr>
      </w:pPr>
      <w:r>
        <w:rPr>
          <w:lang w:val="en"/>
        </w:rPr>
        <w:t>d</w:t>
      </w:r>
      <w:r w:rsidR="00417B91">
        <w:rPr>
          <w:lang w:val="en"/>
        </w:rPr>
        <w:t xml:space="preserve">e Jonge, et al. </w:t>
      </w:r>
      <w:r w:rsidR="00417B91" w:rsidRPr="00417B91">
        <w:rPr>
          <w:lang w:val="en"/>
        </w:rPr>
        <w:t>Perinatal mortality and morbidity in a nationwide cohort of 529 688 low-risk planned home and hospital births</w:t>
      </w:r>
      <w:r w:rsidR="000632AB">
        <w:rPr>
          <w:lang w:val="en"/>
        </w:rPr>
        <w:t>.</w:t>
      </w:r>
      <w:r>
        <w:rPr>
          <w:lang w:val="en"/>
        </w:rPr>
        <w:t xml:space="preserve"> </w:t>
      </w:r>
      <w:r w:rsidRPr="0048658F">
        <w:rPr>
          <w:lang w:val="en"/>
        </w:rPr>
        <w:t>BJOG. 2009 Aug;116(9):1177-84. doi: 10.1111/j.1471-0528.2009.02175.x</w:t>
      </w:r>
      <w:r>
        <w:rPr>
          <w:lang w:val="en"/>
        </w:rPr>
        <w:t>.</w:t>
      </w:r>
    </w:p>
    <w:p w14:paraId="0FD1FE0C" w14:textId="77777777" w:rsidR="000632AB" w:rsidRPr="00694C81" w:rsidRDefault="000632AB" w:rsidP="0005461E">
      <w:pPr>
        <w:pStyle w:val="ListParagraph"/>
        <w:numPr>
          <w:ilvl w:val="0"/>
          <w:numId w:val="26"/>
        </w:numPr>
        <w:tabs>
          <w:tab w:val="clear" w:pos="432"/>
          <w:tab w:val="left" w:pos="0"/>
          <w:tab w:val="num" w:pos="360"/>
        </w:tabs>
        <w:ind w:left="360" w:hanging="360"/>
        <w:rPr>
          <w:lang w:val="en"/>
        </w:rPr>
      </w:pPr>
      <w:r>
        <w:rPr>
          <w:lang w:val="en"/>
        </w:rPr>
        <w:t>Hutton E</w:t>
      </w:r>
      <w:r w:rsidR="00694C81">
        <w:rPr>
          <w:lang w:val="en"/>
        </w:rPr>
        <w:t>, et al</w:t>
      </w:r>
      <w:r>
        <w:rPr>
          <w:lang w:val="en"/>
        </w:rPr>
        <w:t xml:space="preserve">. </w:t>
      </w:r>
      <w:r w:rsidRPr="000632AB">
        <w:rPr>
          <w:lang w:val="en"/>
        </w:rPr>
        <w:t>Outcomes associated with planned place of birth among women with low-risk pregnancies</w:t>
      </w:r>
      <w:r>
        <w:rPr>
          <w:lang w:val="en"/>
        </w:rPr>
        <w:t xml:space="preserve">. </w:t>
      </w:r>
      <w:r w:rsidR="00694C81" w:rsidRPr="00694C81">
        <w:rPr>
          <w:lang w:val="en"/>
        </w:rPr>
        <w:t>CMAJ. 2016 Mar 15; 188(5): E80–E90. Published online 2015 Dec 21.  doi:  10.1503/cmaj.150564</w:t>
      </w:r>
      <w:r w:rsidR="00694C81">
        <w:rPr>
          <w:lang w:val="en"/>
        </w:rPr>
        <w:t>.</w:t>
      </w:r>
    </w:p>
    <w:p w14:paraId="0FD1FE0D" w14:textId="77777777" w:rsidR="000632AB" w:rsidRDefault="00694C81" w:rsidP="0005461E">
      <w:pPr>
        <w:pStyle w:val="ListParagraph"/>
        <w:numPr>
          <w:ilvl w:val="0"/>
          <w:numId w:val="26"/>
        </w:numPr>
        <w:tabs>
          <w:tab w:val="clear" w:pos="432"/>
          <w:tab w:val="left" w:pos="0"/>
          <w:tab w:val="num" w:pos="360"/>
        </w:tabs>
        <w:ind w:left="360" w:hanging="360"/>
        <w:rPr>
          <w:lang w:val="en"/>
        </w:rPr>
      </w:pPr>
      <w:r>
        <w:rPr>
          <w:lang w:val="en"/>
        </w:rPr>
        <w:t>Wiegers TA, Keirse MJ, van der Zee J, Berghs GA.</w:t>
      </w:r>
      <w:r w:rsidR="000632AB">
        <w:rPr>
          <w:lang w:val="en"/>
        </w:rPr>
        <w:t xml:space="preserve"> </w:t>
      </w:r>
      <w:r w:rsidR="000632AB" w:rsidRPr="000632AB">
        <w:rPr>
          <w:lang w:val="en"/>
        </w:rPr>
        <w:t>Outcome of planned home and planned hospital births in low risk pregnancies: prospective study in midwifery practices in The Netherlands.</w:t>
      </w:r>
      <w:r w:rsidRPr="00694C81">
        <w:t xml:space="preserve"> </w:t>
      </w:r>
      <w:r w:rsidRPr="00694C81">
        <w:rPr>
          <w:lang w:val="en"/>
        </w:rPr>
        <w:t>BMJ. 1996 Nov 23; 313(7068): 1309–1313.</w:t>
      </w:r>
    </w:p>
    <w:p w14:paraId="0FD1FE0E" w14:textId="77777777" w:rsidR="005931BE" w:rsidRPr="000632AB" w:rsidRDefault="005931BE" w:rsidP="0005461E">
      <w:pPr>
        <w:pStyle w:val="ListParagraph"/>
        <w:numPr>
          <w:ilvl w:val="0"/>
          <w:numId w:val="26"/>
        </w:numPr>
        <w:tabs>
          <w:tab w:val="clear" w:pos="432"/>
          <w:tab w:val="left" w:pos="0"/>
          <w:tab w:val="num" w:pos="360"/>
        </w:tabs>
        <w:ind w:left="360" w:hanging="360"/>
        <w:rPr>
          <w:lang w:val="en"/>
        </w:rPr>
      </w:pPr>
      <w:r>
        <w:rPr>
          <w:lang w:val="en"/>
        </w:rPr>
        <w:t xml:space="preserve">Bachilova S, Czuzoj-Shulman N, Abenhaim HA. Effect of Maternal and Pregnancy Risk Factors on Early Neonatal Death in Planned Home Births Delivering at Home. </w:t>
      </w:r>
      <w:hyperlink r:id="rId16" w:tooltip="Journal of obstetrics and gynaecology Canada : JOGC = Journal d'obstetrique et gynecologie du Canada : JOGC." w:history="1">
        <w:r w:rsidRPr="00070A3B">
          <w:rPr>
            <w:lang w:val="en"/>
          </w:rPr>
          <w:t>J Obstet Gynaecol Can.</w:t>
        </w:r>
      </w:hyperlink>
      <w:r w:rsidRPr="00070A3B">
        <w:rPr>
          <w:lang w:val="en"/>
        </w:rPr>
        <w:t xml:space="preserve"> 2017 Nov 10. pii: S1701-2163(17)30494-2. doi: 10.1016/j.jogc.2017.07.029.</w:t>
      </w:r>
    </w:p>
    <w:p w14:paraId="0FD1FE0F" w14:textId="77777777" w:rsidR="00057010" w:rsidRDefault="00057010" w:rsidP="00B4489F">
      <w:pPr>
        <w:pStyle w:val="ListParagraph"/>
        <w:ind w:left="360"/>
      </w:pPr>
    </w:p>
    <w:p w14:paraId="0FD1FE10" w14:textId="77777777" w:rsidR="00057010" w:rsidRPr="00146C6E" w:rsidRDefault="00057010" w:rsidP="00146C6E">
      <w:pPr>
        <w:rPr>
          <w:b/>
          <w:u w:val="single"/>
        </w:rPr>
      </w:pPr>
      <w:bookmarkStart w:id="4" w:name="Important_Reminder"/>
      <w:r w:rsidRPr="00146C6E">
        <w:rPr>
          <w:b/>
          <w:bCs/>
          <w:u w:val="single"/>
        </w:rPr>
        <w:t>Important Reminder</w:t>
      </w:r>
      <w:bookmarkEnd w:id="4"/>
    </w:p>
    <w:p w14:paraId="0FD1FE11" w14:textId="77777777" w:rsidR="00057010" w:rsidRPr="00146C6E" w:rsidRDefault="00057010"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FD1FE12" w14:textId="77777777" w:rsidR="00057010" w:rsidRPr="00146C6E" w:rsidRDefault="00057010" w:rsidP="00146C6E"/>
    <w:p w14:paraId="0FD1FE13" w14:textId="77777777" w:rsidR="00057010" w:rsidRPr="00146C6E" w:rsidRDefault="00057010"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FD1FE14" w14:textId="77777777" w:rsidR="00057010" w:rsidRPr="00146C6E" w:rsidRDefault="00057010" w:rsidP="00146C6E"/>
    <w:p w14:paraId="0FD1FE15" w14:textId="77777777" w:rsidR="00057010" w:rsidRPr="00146C6E" w:rsidRDefault="00057010" w:rsidP="00146C6E">
      <w:pPr>
        <w:rPr>
          <w:color w:val="002868"/>
        </w:rPr>
      </w:pPr>
      <w:r w:rsidRPr="00146C6E">
        <w:lastRenderedPageBreak/>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FD1FE16" w14:textId="77777777" w:rsidR="00057010" w:rsidRPr="00146C6E" w:rsidRDefault="00057010" w:rsidP="00146C6E"/>
    <w:p w14:paraId="0FD1FE17" w14:textId="77777777" w:rsidR="00057010" w:rsidRPr="00146C6E" w:rsidRDefault="00057010"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FD1FE18" w14:textId="77777777" w:rsidR="00057010" w:rsidRPr="00146C6E" w:rsidRDefault="00057010" w:rsidP="00146C6E"/>
    <w:p w14:paraId="0FD1FE19" w14:textId="77777777" w:rsidR="00057010" w:rsidRPr="00146C6E" w:rsidRDefault="00057010"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0FD1FE1A" w14:textId="77777777" w:rsidR="00057010" w:rsidRPr="00146C6E" w:rsidRDefault="00057010" w:rsidP="00146C6E"/>
    <w:p w14:paraId="0FD1FE1B" w14:textId="77777777" w:rsidR="00057010" w:rsidRPr="00146C6E" w:rsidRDefault="00057010"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FD1FE1C" w14:textId="77777777" w:rsidR="00057010" w:rsidRPr="00146C6E" w:rsidRDefault="00057010" w:rsidP="00146C6E">
      <w:pPr>
        <w:autoSpaceDE w:val="0"/>
        <w:autoSpaceDN w:val="0"/>
        <w:adjustRightInd w:val="0"/>
        <w:rPr>
          <w:color w:val="000000"/>
        </w:rPr>
      </w:pPr>
    </w:p>
    <w:p w14:paraId="0FD1FE1D" w14:textId="77777777" w:rsidR="00057010" w:rsidRPr="00146C6E" w:rsidRDefault="00057010"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D1FE1E" w14:textId="77777777" w:rsidR="00057010" w:rsidRPr="00146C6E" w:rsidRDefault="00057010" w:rsidP="00146C6E"/>
    <w:p w14:paraId="0FD1FE1F" w14:textId="77777777" w:rsidR="00057010" w:rsidRPr="00146C6E" w:rsidRDefault="00057010"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Pr="00146C6E">
          <w:rPr>
            <w:color w:val="000000"/>
            <w:u w:val="single"/>
          </w:rPr>
          <w:t>http://www.cms.gov</w:t>
        </w:r>
      </w:hyperlink>
      <w:r w:rsidRPr="00146C6E">
        <w:rPr>
          <w:color w:val="000000"/>
        </w:rPr>
        <w:t xml:space="preserve"> for additional information. </w:t>
      </w:r>
    </w:p>
    <w:p w14:paraId="0FD1FE20" w14:textId="77777777" w:rsidR="00057010" w:rsidRPr="00146C6E" w:rsidRDefault="00057010" w:rsidP="00146C6E">
      <w:pPr>
        <w:rPr>
          <w:iCs/>
        </w:rPr>
      </w:pPr>
    </w:p>
    <w:p w14:paraId="0FD1FE21" w14:textId="77777777" w:rsidR="00057010" w:rsidRPr="00146C6E" w:rsidRDefault="00057010"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0FD1FE22" w14:textId="77777777" w:rsidR="00057010" w:rsidRDefault="00057010" w:rsidP="00AF5490"/>
    <w:sectPr w:rsidR="00057010"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FE25" w14:textId="77777777" w:rsidR="00044C8A" w:rsidRDefault="00044C8A">
      <w:r>
        <w:separator/>
      </w:r>
    </w:p>
  </w:endnote>
  <w:endnote w:type="continuationSeparator" w:id="0">
    <w:p w14:paraId="0FD1FE26" w14:textId="77777777" w:rsidR="00044C8A" w:rsidRDefault="0004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FE2B" w14:textId="2C7EA3B6" w:rsidR="00A97E9C" w:rsidRPr="00D574CA" w:rsidRDefault="00A97E9C" w:rsidP="00D574CA">
    <w:pPr>
      <w:pStyle w:val="Footer"/>
      <w:jc w:val="center"/>
    </w:pPr>
    <w:r>
      <w:t xml:space="preserve">Page </w:t>
    </w:r>
    <w:r>
      <w:rPr>
        <w:b/>
        <w:bCs/>
      </w:rPr>
      <w:fldChar w:fldCharType="begin"/>
    </w:r>
    <w:r>
      <w:rPr>
        <w:b/>
        <w:bCs/>
      </w:rPr>
      <w:instrText xml:space="preserve"> PAGE </w:instrText>
    </w:r>
    <w:r>
      <w:rPr>
        <w:b/>
        <w:bCs/>
      </w:rPr>
      <w:fldChar w:fldCharType="separate"/>
    </w:r>
    <w:r w:rsidR="000C273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C2739">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FE2E" w14:textId="606E7621" w:rsidR="00A97E9C" w:rsidRDefault="00A97E9C" w:rsidP="002C6AAB">
    <w:pPr>
      <w:pStyle w:val="Footer"/>
      <w:jc w:val="center"/>
    </w:pPr>
    <w:r>
      <w:t xml:space="preserve">Page </w:t>
    </w:r>
    <w:r>
      <w:fldChar w:fldCharType="begin"/>
    </w:r>
    <w:r>
      <w:instrText xml:space="preserve"> PAGE   \* MERGEFORMAT </w:instrText>
    </w:r>
    <w:r>
      <w:fldChar w:fldCharType="separate"/>
    </w:r>
    <w:r w:rsidR="000C2739">
      <w:rPr>
        <w:noProof/>
      </w:rPr>
      <w:t>1</w:t>
    </w:r>
    <w:r>
      <w:rPr>
        <w:noProof/>
      </w:rPr>
      <w:fldChar w:fldCharType="end"/>
    </w:r>
    <w:r>
      <w:t xml:space="preserve"> of </w:t>
    </w:r>
    <w:r w:rsidR="0025450F">
      <w:rPr>
        <w:noProof/>
      </w:rPr>
      <w:fldChar w:fldCharType="begin"/>
    </w:r>
    <w:r w:rsidR="0025450F">
      <w:rPr>
        <w:noProof/>
      </w:rPr>
      <w:instrText xml:space="preserve"> NUMPAGES   \* MERGEFORMAT </w:instrText>
    </w:r>
    <w:r w:rsidR="0025450F">
      <w:rPr>
        <w:noProof/>
      </w:rPr>
      <w:fldChar w:fldCharType="separate"/>
    </w:r>
    <w:r w:rsidR="000C2739">
      <w:rPr>
        <w:noProof/>
      </w:rPr>
      <w:t>6</w:t>
    </w:r>
    <w:r w:rsidR="002545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FE23" w14:textId="77777777" w:rsidR="00044C8A" w:rsidRDefault="00044C8A">
      <w:r>
        <w:separator/>
      </w:r>
    </w:p>
  </w:footnote>
  <w:footnote w:type="continuationSeparator" w:id="0">
    <w:p w14:paraId="0FD1FE24" w14:textId="77777777" w:rsidR="00044C8A" w:rsidRDefault="0004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FE27" w14:textId="77777777" w:rsidR="00A97E9C" w:rsidRPr="00B777AF" w:rsidRDefault="00A97E9C" w:rsidP="00CD0C83">
    <w:pPr>
      <w:rPr>
        <w:rFonts w:ascii="Times New Roman Bold" w:hAnsi="Times New Roman Bold"/>
        <w:b/>
        <w:bCs/>
        <w:smallCaps/>
        <w:color w:val="00548C"/>
        <w:sz w:val="28"/>
      </w:rPr>
    </w:pP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t xml:space="preserve">            </w:t>
    </w:r>
  </w:p>
  <w:p w14:paraId="0FD1FE28" w14:textId="77777777" w:rsidR="0048658F" w:rsidRPr="00B777AF" w:rsidRDefault="0048658F" w:rsidP="0048658F">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0FD1FE2F" wp14:editId="0FD1FE30">
          <wp:extent cx="914400" cy="238125"/>
          <wp:effectExtent l="0" t="0" r="0" b="9525"/>
          <wp:docPr id="2"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0FD1FE29" w14:textId="77777777" w:rsidR="0048658F" w:rsidRPr="00B777AF" w:rsidRDefault="0048658F" w:rsidP="0048658F">
    <w:pPr>
      <w:rPr>
        <w:color w:val="00548C"/>
      </w:rPr>
    </w:pPr>
    <w:r>
      <w:rPr>
        <w:rFonts w:ascii="Times New Roman Bold" w:hAnsi="Times New Roman Bold"/>
        <w:b/>
        <w:bCs/>
        <w:color w:val="00548C"/>
      </w:rPr>
      <w:t>Home Birth</w:t>
    </w:r>
  </w:p>
  <w:p w14:paraId="0FD1FE2A" w14:textId="77777777" w:rsidR="00A97E9C" w:rsidRDefault="00A97E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FE2C" w14:textId="77777777" w:rsidR="00A97E9C" w:rsidRDefault="00A97E9C">
    <w:pPr>
      <w:pStyle w:val="Header"/>
    </w:pPr>
    <w:r>
      <w:tab/>
    </w:r>
    <w:r>
      <w:tab/>
    </w:r>
    <w:r w:rsidR="000345B4">
      <w:rPr>
        <w:noProof/>
      </w:rPr>
      <w:drawing>
        <wp:inline distT="0" distB="0" distL="0" distR="0" wp14:anchorId="0FD1FE31" wp14:editId="0FD1FE32">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p w14:paraId="0FD1FE2D" w14:textId="77777777" w:rsidR="00A97E9C" w:rsidRDefault="00A97E9C" w:rsidP="00B777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C35"/>
    <w:multiLevelType w:val="hybridMultilevel"/>
    <w:tmpl w:val="0E183028"/>
    <w:lvl w:ilvl="0" w:tplc="FFB67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C16B2"/>
    <w:multiLevelType w:val="hybridMultilevel"/>
    <w:tmpl w:val="A6C422B8"/>
    <w:lvl w:ilvl="0" w:tplc="5B58AA02">
      <w:start w:val="1"/>
      <w:numFmt w:val="decimal"/>
      <w:lvlText w:val="%1."/>
      <w:lvlJc w:val="left"/>
      <w:pPr>
        <w:tabs>
          <w:tab w:val="num" w:pos="432"/>
        </w:tabs>
        <w:ind w:left="432" w:hanging="432"/>
      </w:pPr>
      <w:rPr>
        <w:rFonts w:ascii="Times New Roman" w:hAnsi="Times New Roman" w:cs="Times New Roman" w:hint="default"/>
        <w:b w:val="0"/>
        <w:i w:val="0"/>
        <w:color w:val="auto"/>
        <w:sz w:val="24"/>
        <w:szCs w:val="24"/>
      </w:rPr>
    </w:lvl>
    <w:lvl w:ilvl="1" w:tplc="BABEAED0">
      <w:start w:val="1"/>
      <w:numFmt w:val="decimal"/>
      <w:lvlText w:val="%2."/>
      <w:lvlJc w:val="left"/>
      <w:pPr>
        <w:tabs>
          <w:tab w:val="num" w:pos="432"/>
        </w:tabs>
        <w:ind w:left="432" w:hanging="432"/>
      </w:pPr>
      <w:rPr>
        <w:rFonts w:ascii="Verdana" w:hAnsi="Verdana"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8DD16A1"/>
    <w:multiLevelType w:val="hybridMultilevel"/>
    <w:tmpl w:val="8E42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4"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D69D2"/>
    <w:multiLevelType w:val="hybridMultilevel"/>
    <w:tmpl w:val="C6486A2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90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977656"/>
    <w:multiLevelType w:val="hybridMultilevel"/>
    <w:tmpl w:val="502ADC30"/>
    <w:lvl w:ilvl="0" w:tplc="18C22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3449D"/>
    <w:multiLevelType w:val="hybridMultilevel"/>
    <w:tmpl w:val="8E42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7E94BFF"/>
    <w:multiLevelType w:val="hybridMultilevel"/>
    <w:tmpl w:val="7286F83A"/>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971151E"/>
    <w:multiLevelType w:val="hybridMultilevel"/>
    <w:tmpl w:val="CA6C3A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B1A41"/>
    <w:multiLevelType w:val="hybridMultilevel"/>
    <w:tmpl w:val="C08E9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73E6027F"/>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90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1E3D0A"/>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90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0"/>
  </w:num>
  <w:num w:numId="4">
    <w:abstractNumId w:val="13"/>
  </w:num>
  <w:num w:numId="5">
    <w:abstractNumId w:val="14"/>
  </w:num>
  <w:num w:numId="6">
    <w:abstractNumId w:val="24"/>
  </w:num>
  <w:num w:numId="7">
    <w:abstractNumId w:val="25"/>
  </w:num>
  <w:num w:numId="8">
    <w:abstractNumId w:val="3"/>
  </w:num>
  <w:num w:numId="9">
    <w:abstractNumId w:val="19"/>
  </w:num>
  <w:num w:numId="10">
    <w:abstractNumId w:val="8"/>
  </w:num>
  <w:num w:numId="11">
    <w:abstractNumId w:val="28"/>
  </w:num>
  <w:num w:numId="12">
    <w:abstractNumId w:val="12"/>
  </w:num>
  <w:num w:numId="13">
    <w:abstractNumId w:val="11"/>
  </w:num>
  <w:num w:numId="14">
    <w:abstractNumId w:val="6"/>
  </w:num>
  <w:num w:numId="15">
    <w:abstractNumId w:val="9"/>
  </w:num>
  <w:num w:numId="16">
    <w:abstractNumId w:val="26"/>
  </w:num>
  <w:num w:numId="17">
    <w:abstractNumId w:val="20"/>
  </w:num>
  <w:num w:numId="18">
    <w:abstractNumId w:val="15"/>
  </w:num>
  <w:num w:numId="19">
    <w:abstractNumId w:val="7"/>
  </w:num>
  <w:num w:numId="20">
    <w:abstractNumId w:val="4"/>
  </w:num>
  <w:num w:numId="21">
    <w:abstractNumId w:val="23"/>
  </w:num>
  <w:num w:numId="22">
    <w:abstractNumId w:val="22"/>
  </w:num>
  <w:num w:numId="23">
    <w:abstractNumId w:val="17"/>
  </w:num>
  <w:num w:numId="24">
    <w:abstractNumId w:val="18"/>
  </w:num>
  <w:num w:numId="25">
    <w:abstractNumId w:val="5"/>
  </w:num>
  <w:num w:numId="26">
    <w:abstractNumId w:val="2"/>
  </w:num>
  <w:num w:numId="27">
    <w:abstractNumId w:val="27"/>
  </w:num>
  <w:num w:numId="28">
    <w:abstractNumId w:val="1"/>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16F1"/>
    <w:rsid w:val="00023EDA"/>
    <w:rsid w:val="00026E8B"/>
    <w:rsid w:val="00032D3F"/>
    <w:rsid w:val="000345B4"/>
    <w:rsid w:val="00044C8A"/>
    <w:rsid w:val="000465DE"/>
    <w:rsid w:val="0004733E"/>
    <w:rsid w:val="000541D4"/>
    <w:rsid w:val="0005461E"/>
    <w:rsid w:val="00057010"/>
    <w:rsid w:val="00060509"/>
    <w:rsid w:val="0006302B"/>
    <w:rsid w:val="000632AB"/>
    <w:rsid w:val="00070A3B"/>
    <w:rsid w:val="000753C6"/>
    <w:rsid w:val="00080BF6"/>
    <w:rsid w:val="00082617"/>
    <w:rsid w:val="00083740"/>
    <w:rsid w:val="00094136"/>
    <w:rsid w:val="000B0BF5"/>
    <w:rsid w:val="000C2739"/>
    <w:rsid w:val="000C40BB"/>
    <w:rsid w:val="000E4441"/>
    <w:rsid w:val="000F10C2"/>
    <w:rsid w:val="00101AC9"/>
    <w:rsid w:val="00103C26"/>
    <w:rsid w:val="001148A8"/>
    <w:rsid w:val="00123B62"/>
    <w:rsid w:val="00124E23"/>
    <w:rsid w:val="0012648A"/>
    <w:rsid w:val="0014316D"/>
    <w:rsid w:val="00146C6E"/>
    <w:rsid w:val="00150BB2"/>
    <w:rsid w:val="00170B14"/>
    <w:rsid w:val="001818D7"/>
    <w:rsid w:val="00185104"/>
    <w:rsid w:val="001962BE"/>
    <w:rsid w:val="00196689"/>
    <w:rsid w:val="00196935"/>
    <w:rsid w:val="0019694F"/>
    <w:rsid w:val="0019746F"/>
    <w:rsid w:val="001C0487"/>
    <w:rsid w:val="001D0D34"/>
    <w:rsid w:val="001D70D4"/>
    <w:rsid w:val="001E2E32"/>
    <w:rsid w:val="001E4B31"/>
    <w:rsid w:val="001E7384"/>
    <w:rsid w:val="001E7D12"/>
    <w:rsid w:val="0020675F"/>
    <w:rsid w:val="002123EF"/>
    <w:rsid w:val="00220736"/>
    <w:rsid w:val="00230FE4"/>
    <w:rsid w:val="00233651"/>
    <w:rsid w:val="00234CB8"/>
    <w:rsid w:val="00236198"/>
    <w:rsid w:val="00237D02"/>
    <w:rsid w:val="00241E4D"/>
    <w:rsid w:val="00241FF4"/>
    <w:rsid w:val="00254020"/>
    <w:rsid w:val="0025450F"/>
    <w:rsid w:val="0025452A"/>
    <w:rsid w:val="0026699F"/>
    <w:rsid w:val="002747E9"/>
    <w:rsid w:val="00285997"/>
    <w:rsid w:val="002A39EE"/>
    <w:rsid w:val="002B025B"/>
    <w:rsid w:val="002B0582"/>
    <w:rsid w:val="002B2907"/>
    <w:rsid w:val="002C5C35"/>
    <w:rsid w:val="002C6AAB"/>
    <w:rsid w:val="002D019A"/>
    <w:rsid w:val="002E48E7"/>
    <w:rsid w:val="002E5306"/>
    <w:rsid w:val="002F5C8D"/>
    <w:rsid w:val="00300C8E"/>
    <w:rsid w:val="003017C7"/>
    <w:rsid w:val="003140D6"/>
    <w:rsid w:val="00325119"/>
    <w:rsid w:val="00331AA0"/>
    <w:rsid w:val="00334DE5"/>
    <w:rsid w:val="00336E37"/>
    <w:rsid w:val="00344202"/>
    <w:rsid w:val="00350F22"/>
    <w:rsid w:val="003525DA"/>
    <w:rsid w:val="00354BF3"/>
    <w:rsid w:val="003636FC"/>
    <w:rsid w:val="00377F87"/>
    <w:rsid w:val="003840CC"/>
    <w:rsid w:val="00385003"/>
    <w:rsid w:val="003A107B"/>
    <w:rsid w:val="003D0E46"/>
    <w:rsid w:val="003D7BE7"/>
    <w:rsid w:val="003E18C8"/>
    <w:rsid w:val="003E38B1"/>
    <w:rsid w:val="003E4E77"/>
    <w:rsid w:val="003F3D44"/>
    <w:rsid w:val="00412738"/>
    <w:rsid w:val="00414BAE"/>
    <w:rsid w:val="00417B91"/>
    <w:rsid w:val="00421DDE"/>
    <w:rsid w:val="00456D51"/>
    <w:rsid w:val="00472C6C"/>
    <w:rsid w:val="00480C09"/>
    <w:rsid w:val="0048658F"/>
    <w:rsid w:val="0048758E"/>
    <w:rsid w:val="00493710"/>
    <w:rsid w:val="004961D4"/>
    <w:rsid w:val="00496BCF"/>
    <w:rsid w:val="00497AED"/>
    <w:rsid w:val="004A09B9"/>
    <w:rsid w:val="004C1209"/>
    <w:rsid w:val="004E0B99"/>
    <w:rsid w:val="004E38F3"/>
    <w:rsid w:val="004E61A1"/>
    <w:rsid w:val="004F6394"/>
    <w:rsid w:val="00505830"/>
    <w:rsid w:val="00507908"/>
    <w:rsid w:val="00507DC0"/>
    <w:rsid w:val="005103B8"/>
    <w:rsid w:val="005144C0"/>
    <w:rsid w:val="0051517A"/>
    <w:rsid w:val="00530B5F"/>
    <w:rsid w:val="005423D4"/>
    <w:rsid w:val="005537B0"/>
    <w:rsid w:val="00555D52"/>
    <w:rsid w:val="00556CBA"/>
    <w:rsid w:val="00556E91"/>
    <w:rsid w:val="005776FD"/>
    <w:rsid w:val="00577BD9"/>
    <w:rsid w:val="00582302"/>
    <w:rsid w:val="00583376"/>
    <w:rsid w:val="005931BE"/>
    <w:rsid w:val="005C17DF"/>
    <w:rsid w:val="005C3607"/>
    <w:rsid w:val="005D009F"/>
    <w:rsid w:val="005D5146"/>
    <w:rsid w:val="005D6347"/>
    <w:rsid w:val="005D6BB3"/>
    <w:rsid w:val="005D7B81"/>
    <w:rsid w:val="005E117C"/>
    <w:rsid w:val="005E411E"/>
    <w:rsid w:val="005E6AA0"/>
    <w:rsid w:val="005F051C"/>
    <w:rsid w:val="005F7F8B"/>
    <w:rsid w:val="006058F8"/>
    <w:rsid w:val="00626A47"/>
    <w:rsid w:val="00627495"/>
    <w:rsid w:val="006474BB"/>
    <w:rsid w:val="00650C1D"/>
    <w:rsid w:val="00664CDD"/>
    <w:rsid w:val="006664E9"/>
    <w:rsid w:val="006801B8"/>
    <w:rsid w:val="00692286"/>
    <w:rsid w:val="00694C81"/>
    <w:rsid w:val="00694E38"/>
    <w:rsid w:val="00697279"/>
    <w:rsid w:val="006A1153"/>
    <w:rsid w:val="006B0AA4"/>
    <w:rsid w:val="006B6F57"/>
    <w:rsid w:val="006C74DF"/>
    <w:rsid w:val="006D7437"/>
    <w:rsid w:val="006E16E6"/>
    <w:rsid w:val="006E7385"/>
    <w:rsid w:val="006F4D70"/>
    <w:rsid w:val="00705B21"/>
    <w:rsid w:val="0071051B"/>
    <w:rsid w:val="007115CA"/>
    <w:rsid w:val="007163E2"/>
    <w:rsid w:val="0072205F"/>
    <w:rsid w:val="0074244A"/>
    <w:rsid w:val="00744250"/>
    <w:rsid w:val="007764CE"/>
    <w:rsid w:val="0078533C"/>
    <w:rsid w:val="007A0BCC"/>
    <w:rsid w:val="007B07AE"/>
    <w:rsid w:val="007B50D0"/>
    <w:rsid w:val="007D0DEF"/>
    <w:rsid w:val="007D1737"/>
    <w:rsid w:val="007D2FE1"/>
    <w:rsid w:val="007D4801"/>
    <w:rsid w:val="007D6565"/>
    <w:rsid w:val="007F1F19"/>
    <w:rsid w:val="008052EC"/>
    <w:rsid w:val="0080645A"/>
    <w:rsid w:val="00811E8B"/>
    <w:rsid w:val="00841204"/>
    <w:rsid w:val="00853785"/>
    <w:rsid w:val="00857C10"/>
    <w:rsid w:val="00871CDE"/>
    <w:rsid w:val="00875924"/>
    <w:rsid w:val="00877EC7"/>
    <w:rsid w:val="00886721"/>
    <w:rsid w:val="00893B2F"/>
    <w:rsid w:val="00896E94"/>
    <w:rsid w:val="008B0705"/>
    <w:rsid w:val="008C6B3A"/>
    <w:rsid w:val="008C71B0"/>
    <w:rsid w:val="008D0D3D"/>
    <w:rsid w:val="008D4157"/>
    <w:rsid w:val="008F3993"/>
    <w:rsid w:val="008F7CBA"/>
    <w:rsid w:val="00902C9B"/>
    <w:rsid w:val="009135E0"/>
    <w:rsid w:val="009139D9"/>
    <w:rsid w:val="00915CA4"/>
    <w:rsid w:val="00917EF8"/>
    <w:rsid w:val="009206EA"/>
    <w:rsid w:val="00930F9D"/>
    <w:rsid w:val="00937AF0"/>
    <w:rsid w:val="00950820"/>
    <w:rsid w:val="00961071"/>
    <w:rsid w:val="00963062"/>
    <w:rsid w:val="009735FA"/>
    <w:rsid w:val="00977ECA"/>
    <w:rsid w:val="00982180"/>
    <w:rsid w:val="0098348A"/>
    <w:rsid w:val="00990F4B"/>
    <w:rsid w:val="009928B2"/>
    <w:rsid w:val="009A2D56"/>
    <w:rsid w:val="009A51E8"/>
    <w:rsid w:val="009C2E4D"/>
    <w:rsid w:val="009C61B2"/>
    <w:rsid w:val="009D35BC"/>
    <w:rsid w:val="009D5928"/>
    <w:rsid w:val="009E5EEB"/>
    <w:rsid w:val="009E6F29"/>
    <w:rsid w:val="00A053D1"/>
    <w:rsid w:val="00A20F73"/>
    <w:rsid w:val="00A41969"/>
    <w:rsid w:val="00A444C3"/>
    <w:rsid w:val="00A45AAA"/>
    <w:rsid w:val="00A46BFF"/>
    <w:rsid w:val="00A5187B"/>
    <w:rsid w:val="00A60413"/>
    <w:rsid w:val="00A6425F"/>
    <w:rsid w:val="00A76D66"/>
    <w:rsid w:val="00A83658"/>
    <w:rsid w:val="00A85489"/>
    <w:rsid w:val="00A87B1F"/>
    <w:rsid w:val="00A97E9C"/>
    <w:rsid w:val="00AA0F91"/>
    <w:rsid w:val="00AA16DC"/>
    <w:rsid w:val="00AA336E"/>
    <w:rsid w:val="00AA428E"/>
    <w:rsid w:val="00AA4535"/>
    <w:rsid w:val="00AD1AA6"/>
    <w:rsid w:val="00AE4249"/>
    <w:rsid w:val="00AF1F2A"/>
    <w:rsid w:val="00AF30EF"/>
    <w:rsid w:val="00AF31F5"/>
    <w:rsid w:val="00AF5490"/>
    <w:rsid w:val="00B276CD"/>
    <w:rsid w:val="00B32605"/>
    <w:rsid w:val="00B4489F"/>
    <w:rsid w:val="00B45537"/>
    <w:rsid w:val="00B4633B"/>
    <w:rsid w:val="00B765B3"/>
    <w:rsid w:val="00B777AF"/>
    <w:rsid w:val="00B81789"/>
    <w:rsid w:val="00B83402"/>
    <w:rsid w:val="00B92DF1"/>
    <w:rsid w:val="00BA5415"/>
    <w:rsid w:val="00BB63BB"/>
    <w:rsid w:val="00BE0A46"/>
    <w:rsid w:val="00BF4150"/>
    <w:rsid w:val="00C01AA6"/>
    <w:rsid w:val="00C06257"/>
    <w:rsid w:val="00C079B0"/>
    <w:rsid w:val="00C10DF0"/>
    <w:rsid w:val="00C14250"/>
    <w:rsid w:val="00C2297C"/>
    <w:rsid w:val="00C34DD6"/>
    <w:rsid w:val="00C40360"/>
    <w:rsid w:val="00C52DD8"/>
    <w:rsid w:val="00C5533E"/>
    <w:rsid w:val="00C64BB4"/>
    <w:rsid w:val="00C73CF5"/>
    <w:rsid w:val="00C75BD4"/>
    <w:rsid w:val="00C77F83"/>
    <w:rsid w:val="00C81965"/>
    <w:rsid w:val="00C96847"/>
    <w:rsid w:val="00CA53B9"/>
    <w:rsid w:val="00CA5C08"/>
    <w:rsid w:val="00CD0C83"/>
    <w:rsid w:val="00CD13CD"/>
    <w:rsid w:val="00CE42BD"/>
    <w:rsid w:val="00CE7CC5"/>
    <w:rsid w:val="00CF2624"/>
    <w:rsid w:val="00CF3E19"/>
    <w:rsid w:val="00CF7161"/>
    <w:rsid w:val="00D20423"/>
    <w:rsid w:val="00D36448"/>
    <w:rsid w:val="00D55730"/>
    <w:rsid w:val="00D574CA"/>
    <w:rsid w:val="00D61882"/>
    <w:rsid w:val="00D64FB1"/>
    <w:rsid w:val="00D71BC4"/>
    <w:rsid w:val="00DA135A"/>
    <w:rsid w:val="00DB1DE9"/>
    <w:rsid w:val="00DB7073"/>
    <w:rsid w:val="00DB7A25"/>
    <w:rsid w:val="00DB7B4C"/>
    <w:rsid w:val="00DC13C6"/>
    <w:rsid w:val="00DD025A"/>
    <w:rsid w:val="00DD0694"/>
    <w:rsid w:val="00DD6ADB"/>
    <w:rsid w:val="00DD7D7A"/>
    <w:rsid w:val="00DE18E2"/>
    <w:rsid w:val="00DE6C2B"/>
    <w:rsid w:val="00DF0A84"/>
    <w:rsid w:val="00E46BE6"/>
    <w:rsid w:val="00E62850"/>
    <w:rsid w:val="00E7261B"/>
    <w:rsid w:val="00E7516C"/>
    <w:rsid w:val="00E868F6"/>
    <w:rsid w:val="00E97C17"/>
    <w:rsid w:val="00EA3809"/>
    <w:rsid w:val="00EC10B5"/>
    <w:rsid w:val="00ED0A0D"/>
    <w:rsid w:val="00ED7774"/>
    <w:rsid w:val="00EE3B81"/>
    <w:rsid w:val="00EF457E"/>
    <w:rsid w:val="00F03DC0"/>
    <w:rsid w:val="00F2705D"/>
    <w:rsid w:val="00F422E1"/>
    <w:rsid w:val="00F46BAB"/>
    <w:rsid w:val="00F66FAD"/>
    <w:rsid w:val="00F67BBD"/>
    <w:rsid w:val="00F71F8E"/>
    <w:rsid w:val="00F74183"/>
    <w:rsid w:val="00F74762"/>
    <w:rsid w:val="00F84099"/>
    <w:rsid w:val="00F84D49"/>
    <w:rsid w:val="00F91367"/>
    <w:rsid w:val="00F95133"/>
    <w:rsid w:val="00FB0592"/>
    <w:rsid w:val="00FB139B"/>
    <w:rsid w:val="00FD627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D1FD8F"/>
  <w15:docId w15:val="{0126132A-9F46-4754-AF96-3225288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4F"/>
    <w:rPr>
      <w:sz w:val="24"/>
      <w:szCs w:val="24"/>
    </w:rPr>
  </w:style>
  <w:style w:type="paragraph" w:styleId="Heading1">
    <w:name w:val="heading 1"/>
    <w:basedOn w:val="Normal"/>
    <w:next w:val="Normal"/>
    <w:link w:val="Heading1Char"/>
    <w:uiPriority w:val="99"/>
    <w:qFormat/>
    <w:rsid w:val="0019694F"/>
    <w:pPr>
      <w:keepNext/>
      <w:outlineLvl w:val="0"/>
    </w:pPr>
    <w:rPr>
      <w:b/>
      <w:bCs/>
      <w:sz w:val="20"/>
      <w:szCs w:val="12"/>
    </w:rPr>
  </w:style>
  <w:style w:type="paragraph" w:styleId="Heading2">
    <w:name w:val="heading 2"/>
    <w:basedOn w:val="Normal"/>
    <w:next w:val="Normal"/>
    <w:link w:val="Heading2Char"/>
    <w:uiPriority w:val="99"/>
    <w:qFormat/>
    <w:rsid w:val="0019694F"/>
    <w:pPr>
      <w:keepNext/>
      <w:outlineLvl w:val="1"/>
    </w:pPr>
    <w:rPr>
      <w:b/>
      <w:bCs/>
      <w:u w:val="single"/>
    </w:rPr>
  </w:style>
  <w:style w:type="paragraph" w:styleId="Heading3">
    <w:name w:val="heading 3"/>
    <w:basedOn w:val="Normal"/>
    <w:next w:val="Normal"/>
    <w:link w:val="Heading3Char"/>
    <w:uiPriority w:val="99"/>
    <w:qFormat/>
    <w:rsid w:val="0019694F"/>
    <w:pPr>
      <w:keepNext/>
      <w:outlineLvl w:val="2"/>
    </w:pPr>
    <w:rPr>
      <w:b/>
      <w:bCs/>
    </w:rPr>
  </w:style>
  <w:style w:type="paragraph" w:styleId="Heading4">
    <w:name w:val="heading 4"/>
    <w:basedOn w:val="Normal"/>
    <w:next w:val="Normal"/>
    <w:link w:val="Heading4Char"/>
    <w:uiPriority w:val="99"/>
    <w:qFormat/>
    <w:rsid w:val="0019694F"/>
    <w:pPr>
      <w:keepNext/>
      <w:jc w:val="center"/>
      <w:outlineLvl w:val="3"/>
    </w:pPr>
    <w:rPr>
      <w:b/>
      <w:bCs/>
    </w:rPr>
  </w:style>
  <w:style w:type="paragraph" w:styleId="Heading5">
    <w:name w:val="heading 5"/>
    <w:basedOn w:val="Normal"/>
    <w:next w:val="Normal"/>
    <w:link w:val="Heading5Char"/>
    <w:uiPriority w:val="99"/>
    <w:qFormat/>
    <w:rsid w:val="0019694F"/>
    <w:pPr>
      <w:keepNext/>
      <w:outlineLvl w:val="4"/>
    </w:pPr>
    <w:rPr>
      <w:b/>
      <w:szCs w:val="20"/>
    </w:rPr>
  </w:style>
  <w:style w:type="paragraph" w:styleId="Heading6">
    <w:name w:val="heading 6"/>
    <w:basedOn w:val="Normal"/>
    <w:next w:val="Normal"/>
    <w:link w:val="Heading6Char"/>
    <w:uiPriority w:val="99"/>
    <w:qFormat/>
    <w:rsid w:val="0019694F"/>
    <w:pPr>
      <w:keepNext/>
      <w:tabs>
        <w:tab w:val="num" w:pos="0"/>
      </w:tabs>
      <w:jc w:val="center"/>
      <w:outlineLvl w:val="5"/>
    </w:pPr>
    <w:rPr>
      <w:b/>
      <w:szCs w:val="20"/>
    </w:rPr>
  </w:style>
  <w:style w:type="paragraph" w:styleId="Heading7">
    <w:name w:val="heading 7"/>
    <w:basedOn w:val="Normal"/>
    <w:next w:val="Normal"/>
    <w:link w:val="Heading7Char"/>
    <w:uiPriority w:val="99"/>
    <w:qFormat/>
    <w:rsid w:val="0019694F"/>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38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38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38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386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386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43862"/>
    <w:rPr>
      <w:rFonts w:asciiTheme="minorHAnsi" w:eastAsiaTheme="minorEastAsia" w:hAnsiTheme="minorHAnsi" w:cstheme="minorBidi"/>
      <w:sz w:val="24"/>
      <w:szCs w:val="24"/>
    </w:rPr>
  </w:style>
  <w:style w:type="paragraph" w:styleId="Header">
    <w:name w:val="header"/>
    <w:basedOn w:val="Normal"/>
    <w:link w:val="HeaderChar"/>
    <w:uiPriority w:val="99"/>
    <w:rsid w:val="0019694F"/>
    <w:pPr>
      <w:tabs>
        <w:tab w:val="center" w:pos="4320"/>
        <w:tab w:val="right" w:pos="8640"/>
      </w:tabs>
    </w:pPr>
  </w:style>
  <w:style w:type="character" w:customStyle="1" w:styleId="HeaderChar">
    <w:name w:val="Header Char"/>
    <w:basedOn w:val="DefaultParagraphFont"/>
    <w:link w:val="Header"/>
    <w:uiPriority w:val="99"/>
    <w:rsid w:val="00343862"/>
    <w:rPr>
      <w:sz w:val="24"/>
      <w:szCs w:val="24"/>
    </w:rPr>
  </w:style>
  <w:style w:type="paragraph" w:styleId="Footer">
    <w:name w:val="footer"/>
    <w:basedOn w:val="Normal"/>
    <w:link w:val="FooterChar"/>
    <w:uiPriority w:val="99"/>
    <w:rsid w:val="0019694F"/>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19694F"/>
    <w:pPr>
      <w:jc w:val="center"/>
    </w:pPr>
    <w:rPr>
      <w:b/>
      <w:bCs/>
      <w:szCs w:val="20"/>
    </w:rPr>
  </w:style>
  <w:style w:type="character" w:customStyle="1" w:styleId="TitleChar">
    <w:name w:val="Title Char"/>
    <w:basedOn w:val="DefaultParagraphFont"/>
    <w:link w:val="Title"/>
    <w:uiPriority w:val="10"/>
    <w:rsid w:val="00343862"/>
    <w:rPr>
      <w:rFonts w:asciiTheme="majorHAnsi" w:eastAsiaTheme="majorEastAsia" w:hAnsiTheme="majorHAnsi" w:cstheme="majorBidi"/>
      <w:b/>
      <w:bCs/>
      <w:kern w:val="28"/>
      <w:sz w:val="32"/>
      <w:szCs w:val="32"/>
    </w:rPr>
  </w:style>
  <w:style w:type="character" w:customStyle="1" w:styleId="EmailStyle20">
    <w:name w:val="EmailStyle20"/>
    <w:uiPriority w:val="99"/>
    <w:rsid w:val="0019694F"/>
    <w:rPr>
      <w:rFonts w:ascii="Arial" w:hAnsi="Arial"/>
      <w:color w:val="000000"/>
      <w:sz w:val="20"/>
    </w:rPr>
  </w:style>
  <w:style w:type="paragraph" w:styleId="NormalWeb">
    <w:name w:val="Normal (Web)"/>
    <w:basedOn w:val="Normal"/>
    <w:uiPriority w:val="99"/>
    <w:rsid w:val="0019694F"/>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19694F"/>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343862"/>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82756">
      <w:bodyDiv w:val="1"/>
      <w:marLeft w:val="0"/>
      <w:marRight w:val="0"/>
      <w:marTop w:val="0"/>
      <w:marBottom w:val="0"/>
      <w:divBdr>
        <w:top w:val="none" w:sz="0" w:space="0" w:color="auto"/>
        <w:left w:val="none" w:sz="0" w:space="0" w:color="auto"/>
        <w:bottom w:val="none" w:sz="0" w:space="0" w:color="auto"/>
        <w:right w:val="none" w:sz="0" w:space="0" w:color="auto"/>
      </w:divBdr>
      <w:divsChild>
        <w:div w:id="1345860584">
          <w:marLeft w:val="0"/>
          <w:marRight w:val="0"/>
          <w:marTop w:val="0"/>
          <w:marBottom w:val="0"/>
          <w:divBdr>
            <w:top w:val="none" w:sz="0" w:space="0" w:color="auto"/>
            <w:left w:val="none" w:sz="0" w:space="0" w:color="auto"/>
            <w:bottom w:val="none" w:sz="0" w:space="0" w:color="auto"/>
            <w:right w:val="none" w:sz="0" w:space="0" w:color="auto"/>
          </w:divBdr>
          <w:divsChild>
            <w:div w:id="169563150">
              <w:marLeft w:val="0"/>
              <w:marRight w:val="0"/>
              <w:marTop w:val="0"/>
              <w:marBottom w:val="0"/>
              <w:divBdr>
                <w:top w:val="none" w:sz="0" w:space="0" w:color="auto"/>
                <w:left w:val="none" w:sz="0" w:space="0" w:color="auto"/>
                <w:bottom w:val="none" w:sz="0" w:space="0" w:color="auto"/>
                <w:right w:val="none" w:sz="0" w:space="0" w:color="auto"/>
              </w:divBdr>
              <w:divsChild>
                <w:div w:id="846940742">
                  <w:marLeft w:val="480"/>
                  <w:marRight w:val="480"/>
                  <w:marTop w:val="480"/>
                  <w:marBottom w:val="480"/>
                  <w:divBdr>
                    <w:top w:val="none" w:sz="0" w:space="0" w:color="auto"/>
                    <w:left w:val="none" w:sz="0" w:space="0" w:color="auto"/>
                    <w:bottom w:val="none" w:sz="0" w:space="0" w:color="auto"/>
                    <w:right w:val="none" w:sz="0" w:space="0" w:color="auto"/>
                  </w:divBdr>
                  <w:divsChild>
                    <w:div w:id="812259394">
                      <w:marLeft w:val="0"/>
                      <w:marRight w:val="0"/>
                      <w:marTop w:val="0"/>
                      <w:marBottom w:val="0"/>
                      <w:divBdr>
                        <w:top w:val="single" w:sz="12" w:space="5" w:color="000000"/>
                        <w:left w:val="none" w:sz="0" w:space="0" w:color="auto"/>
                        <w:bottom w:val="none" w:sz="0" w:space="0" w:color="auto"/>
                        <w:right w:val="none" w:sz="0" w:space="0" w:color="auto"/>
                      </w:divBdr>
                      <w:divsChild>
                        <w:div w:id="7705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7507">
      <w:marLeft w:val="0"/>
      <w:marRight w:val="0"/>
      <w:marTop w:val="0"/>
      <w:marBottom w:val="0"/>
      <w:divBdr>
        <w:top w:val="none" w:sz="0" w:space="0" w:color="auto"/>
        <w:left w:val="none" w:sz="0" w:space="0" w:color="auto"/>
        <w:bottom w:val="none" w:sz="0" w:space="0" w:color="auto"/>
        <w:right w:val="none" w:sz="0" w:space="0" w:color="auto"/>
      </w:divBdr>
    </w:div>
    <w:div w:id="1375697509">
      <w:marLeft w:val="0"/>
      <w:marRight w:val="0"/>
      <w:marTop w:val="0"/>
      <w:marBottom w:val="0"/>
      <w:divBdr>
        <w:top w:val="none" w:sz="0" w:space="0" w:color="auto"/>
        <w:left w:val="none" w:sz="0" w:space="0" w:color="auto"/>
        <w:bottom w:val="none" w:sz="0" w:space="0" w:color="auto"/>
        <w:right w:val="none" w:sz="0" w:space="0" w:color="auto"/>
      </w:divBdr>
      <w:divsChild>
        <w:div w:id="1375697508">
          <w:marLeft w:val="0"/>
          <w:marRight w:val="0"/>
          <w:marTop w:val="0"/>
          <w:marBottom w:val="0"/>
          <w:divBdr>
            <w:top w:val="none" w:sz="0" w:space="0" w:color="auto"/>
            <w:left w:val="none" w:sz="0" w:space="0" w:color="auto"/>
            <w:bottom w:val="none" w:sz="0" w:space="0" w:color="auto"/>
            <w:right w:val="none" w:sz="0" w:space="0" w:color="auto"/>
          </w:divBdr>
        </w:div>
        <w:div w:id="1375697511">
          <w:marLeft w:val="0"/>
          <w:marRight w:val="0"/>
          <w:marTop w:val="0"/>
          <w:marBottom w:val="0"/>
          <w:divBdr>
            <w:top w:val="none" w:sz="0" w:space="0" w:color="auto"/>
            <w:left w:val="none" w:sz="0" w:space="0" w:color="auto"/>
            <w:bottom w:val="none" w:sz="0" w:space="0" w:color="auto"/>
            <w:right w:val="none" w:sz="0" w:space="0" w:color="auto"/>
          </w:divBdr>
        </w:div>
      </w:divsChild>
    </w:div>
    <w:div w:id="1375697510">
      <w:marLeft w:val="0"/>
      <w:marRight w:val="0"/>
      <w:marTop w:val="0"/>
      <w:marBottom w:val="0"/>
      <w:divBdr>
        <w:top w:val="none" w:sz="0" w:space="0" w:color="auto"/>
        <w:left w:val="none" w:sz="0" w:space="0" w:color="auto"/>
        <w:bottom w:val="none" w:sz="0" w:space="0" w:color="auto"/>
        <w:right w:val="none" w:sz="0" w:space="0" w:color="auto"/>
      </w:divBdr>
    </w:div>
    <w:div w:id="16696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ncbi.nlm.nih.gov/pubmed/291329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ptodate.com/contents/planned-home-birth/abstract/4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ptodate.com/contents/planned-home-birth/abstrac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6B4D4-80DE-45D8-845B-AD865C4ED2C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9307E9E2-D248-46E5-A3C6-778DB30CDE28}">
  <ds:schemaRefs>
    <ds:schemaRef ds:uri="http://schemas.microsoft.com/sharepoint/v3/contenttype/forms"/>
  </ds:schemaRefs>
</ds:datastoreItem>
</file>

<file path=customXml/itemProps3.xml><?xml version="1.0" encoding="utf-8"?>
<ds:datastoreItem xmlns:ds="http://schemas.openxmlformats.org/officeDocument/2006/customXml" ds:itemID="{4172D75E-BF35-4C9C-9BE0-E1A4093E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15457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2016-11-18T19:03:00Z</cp:lastPrinted>
  <dcterms:created xsi:type="dcterms:W3CDTF">2019-09-30T16:52:00Z</dcterms:created>
  <dcterms:modified xsi:type="dcterms:W3CDTF">2019-09-30T16:52:00Z</dcterms:modified>
</cp:coreProperties>
</file>